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0C565" w14:textId="4C4D1779" w:rsidR="003E3013" w:rsidRPr="00062030" w:rsidRDefault="003E3013" w:rsidP="003274E3">
      <w:pPr>
        <w:pStyle w:val="Header"/>
        <w:keepLines/>
        <w:tabs>
          <w:tab w:val="left" w:pos="5956"/>
          <w:tab w:val="right" w:pos="10440"/>
          <w:tab w:val="right" w:pos="13323"/>
        </w:tabs>
        <w:spacing w:after="120"/>
        <w:rPr>
          <w:rFonts w:eastAsia="SimSun" w:cs="Arial"/>
          <w:b w:val="0"/>
          <w:sz w:val="24"/>
          <w:szCs w:val="24"/>
          <w:lang w:eastAsia="zh-CN"/>
        </w:rPr>
      </w:pPr>
      <w:bookmarkStart w:id="0" w:name="Title"/>
      <w:bookmarkStart w:id="1" w:name="historyclause"/>
      <w:bookmarkEnd w:id="0"/>
      <w:r w:rsidRPr="00062030">
        <w:rPr>
          <w:rFonts w:cs="Arial"/>
          <w:sz w:val="24"/>
          <w:szCs w:val="24"/>
        </w:rPr>
        <w:t>3GPP TSG-RAN WG4 Meeting #1</w:t>
      </w:r>
      <w:r w:rsidR="002F5F61">
        <w:rPr>
          <w:rFonts w:cs="Arial"/>
          <w:sz w:val="24"/>
          <w:szCs w:val="24"/>
        </w:rPr>
        <w:t>1</w:t>
      </w:r>
      <w:r w:rsidR="00AA501A">
        <w:rPr>
          <w:rFonts w:cs="Arial"/>
          <w:sz w:val="24"/>
          <w:szCs w:val="24"/>
        </w:rPr>
        <w:t>1</w:t>
      </w:r>
      <w:r w:rsidRPr="00062030">
        <w:rPr>
          <w:rFonts w:cs="Arial"/>
          <w:sz w:val="24"/>
          <w:szCs w:val="24"/>
        </w:rPr>
        <w:tab/>
      </w:r>
      <w:r w:rsidRPr="00062030">
        <w:rPr>
          <w:rFonts w:cs="Arial"/>
          <w:sz w:val="24"/>
          <w:szCs w:val="24"/>
        </w:rPr>
        <w:tab/>
      </w:r>
      <w:r w:rsidR="00ED10D5" w:rsidRPr="00ED10D5">
        <w:rPr>
          <w:rFonts w:cs="Arial"/>
          <w:sz w:val="24"/>
          <w:szCs w:val="24"/>
        </w:rPr>
        <w:t>R4-2</w:t>
      </w:r>
      <w:r w:rsidR="002F5F61">
        <w:rPr>
          <w:rFonts w:cs="Arial"/>
          <w:sz w:val="24"/>
          <w:szCs w:val="24"/>
        </w:rPr>
        <w:t>4</w:t>
      </w:r>
      <w:r w:rsidR="000F253B">
        <w:rPr>
          <w:rFonts w:cs="Arial"/>
          <w:sz w:val="24"/>
          <w:szCs w:val="24"/>
        </w:rPr>
        <w:t>07295</w:t>
      </w:r>
    </w:p>
    <w:p w14:paraId="55B89269" w14:textId="45B02EB3" w:rsidR="002F664B" w:rsidRDefault="00AA501A" w:rsidP="003844E2">
      <w:pPr>
        <w:tabs>
          <w:tab w:val="left" w:pos="1985"/>
        </w:tabs>
        <w:spacing w:after="120"/>
        <w:rPr>
          <w:rFonts w:ascii="Arial" w:hAnsi="Arial" w:cs="Arial"/>
          <w:b/>
          <w:noProof/>
        </w:rPr>
      </w:pPr>
      <w:r w:rsidRPr="00AA501A">
        <w:rPr>
          <w:rFonts w:ascii="Arial" w:hAnsi="Arial" w:cs="Arial"/>
          <w:b/>
          <w:noProof/>
        </w:rPr>
        <w:t>Fukuoka City, Fukuoka , Japan, 20th – 24th May</w:t>
      </w:r>
      <w:r w:rsidR="002F5F61" w:rsidRPr="002F5F61">
        <w:rPr>
          <w:rFonts w:ascii="Arial" w:hAnsi="Arial" w:cs="Arial"/>
          <w:b/>
          <w:noProof/>
        </w:rPr>
        <w:t>, 2024</w:t>
      </w:r>
    </w:p>
    <w:p w14:paraId="113A5055" w14:textId="77777777" w:rsidR="00735825" w:rsidRDefault="00735825" w:rsidP="003844E2">
      <w:pPr>
        <w:tabs>
          <w:tab w:val="left" w:pos="1985"/>
        </w:tabs>
        <w:spacing w:after="120"/>
        <w:rPr>
          <w:rFonts w:ascii="Arial" w:hAnsi="Arial" w:cs="Arial"/>
          <w:b/>
          <w:sz w:val="22"/>
          <w:szCs w:val="22"/>
        </w:rPr>
      </w:pPr>
    </w:p>
    <w:p w14:paraId="57CA4489" w14:textId="4C7F91F0"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Agenda item:</w:t>
      </w:r>
      <w:bookmarkStart w:id="2" w:name="Source"/>
      <w:bookmarkEnd w:id="2"/>
      <w:r w:rsidRPr="008D5DAD">
        <w:rPr>
          <w:rFonts w:ascii="Arial" w:hAnsi="Arial" w:cs="Arial"/>
          <w:b/>
          <w:sz w:val="22"/>
          <w:szCs w:val="22"/>
        </w:rPr>
        <w:tab/>
      </w:r>
      <w:r w:rsidR="00AA501A">
        <w:rPr>
          <w:rFonts w:ascii="Arial" w:hAnsi="Arial" w:cs="Arial"/>
          <w:b/>
          <w:sz w:val="22"/>
          <w:szCs w:val="22"/>
        </w:rPr>
        <w:t>7</w:t>
      </w:r>
      <w:r>
        <w:rPr>
          <w:rFonts w:ascii="Arial" w:hAnsi="Arial" w:cs="Arial"/>
          <w:b/>
          <w:sz w:val="22"/>
          <w:szCs w:val="22"/>
        </w:rPr>
        <w:t>.</w:t>
      </w:r>
      <w:r w:rsidR="002F5F61">
        <w:rPr>
          <w:rFonts w:ascii="Arial" w:hAnsi="Arial" w:cs="Arial"/>
          <w:b/>
          <w:sz w:val="22"/>
          <w:szCs w:val="22"/>
        </w:rPr>
        <w:t>3</w:t>
      </w:r>
      <w:r>
        <w:rPr>
          <w:rFonts w:ascii="Arial" w:hAnsi="Arial" w:cs="Arial"/>
          <w:b/>
          <w:sz w:val="22"/>
          <w:szCs w:val="22"/>
        </w:rPr>
        <w:t>.</w:t>
      </w:r>
      <w:r w:rsidR="00AA501A">
        <w:rPr>
          <w:rFonts w:ascii="Arial" w:hAnsi="Arial" w:cs="Arial"/>
          <w:b/>
          <w:sz w:val="22"/>
          <w:szCs w:val="22"/>
        </w:rPr>
        <w:t>1</w:t>
      </w:r>
    </w:p>
    <w:p w14:paraId="05B413F7" w14:textId="77777777" w:rsidR="003844E2" w:rsidRPr="008D5DAD" w:rsidRDefault="003844E2" w:rsidP="003844E2">
      <w:pPr>
        <w:tabs>
          <w:tab w:val="left" w:pos="1985"/>
        </w:tabs>
        <w:spacing w:after="120"/>
        <w:rPr>
          <w:rFonts w:ascii="Arial" w:hAnsi="Arial" w:cs="Arial"/>
          <w:sz w:val="22"/>
          <w:szCs w:val="22"/>
        </w:rPr>
      </w:pPr>
      <w:r w:rsidRPr="008D5DAD">
        <w:rPr>
          <w:rFonts w:ascii="Arial" w:hAnsi="Arial" w:cs="Arial"/>
          <w:b/>
          <w:sz w:val="22"/>
          <w:szCs w:val="22"/>
        </w:rPr>
        <w:t>Source:</w:t>
      </w:r>
      <w:r w:rsidRPr="008D5DAD">
        <w:rPr>
          <w:rFonts w:ascii="Arial" w:hAnsi="Arial" w:cs="Arial"/>
          <w:b/>
          <w:sz w:val="22"/>
          <w:szCs w:val="22"/>
        </w:rPr>
        <w:tab/>
        <w:t>Apple</w:t>
      </w:r>
    </w:p>
    <w:p w14:paraId="686E9630" w14:textId="16A669FF"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 xml:space="preserve">Title:   </w:t>
      </w:r>
      <w:r w:rsidRPr="008D5DAD">
        <w:rPr>
          <w:rFonts w:ascii="Arial" w:hAnsi="Arial" w:cs="Arial"/>
          <w:b/>
          <w:sz w:val="22"/>
          <w:szCs w:val="22"/>
        </w:rPr>
        <w:tab/>
      </w:r>
      <w:r w:rsidR="00D109B3" w:rsidRPr="00D109B3">
        <w:rPr>
          <w:rFonts w:ascii="Arial" w:hAnsi="Arial" w:cs="Arial"/>
          <w:b/>
          <w:sz w:val="22"/>
          <w:szCs w:val="22"/>
        </w:rPr>
        <w:t>On RRM core requirement maintenance for NR FR2 multi-Rx chain DL reception</w:t>
      </w:r>
    </w:p>
    <w:p w14:paraId="0207DB43" w14:textId="33676D42" w:rsidR="00D46431" w:rsidRPr="002B3D8E" w:rsidRDefault="003844E2" w:rsidP="002B3D8E">
      <w:pPr>
        <w:tabs>
          <w:tab w:val="left" w:pos="1985"/>
        </w:tabs>
        <w:spacing w:after="120"/>
        <w:rPr>
          <w:rFonts w:ascii="Arial" w:hAnsi="Arial" w:cs="Arial"/>
          <w:b/>
          <w:sz w:val="22"/>
          <w:szCs w:val="22"/>
        </w:rPr>
      </w:pPr>
      <w:r w:rsidRPr="008D5DAD">
        <w:rPr>
          <w:rFonts w:ascii="Arial" w:hAnsi="Arial" w:cs="Arial"/>
          <w:b/>
          <w:sz w:val="22"/>
          <w:szCs w:val="22"/>
        </w:rPr>
        <w:t>Document for:</w:t>
      </w:r>
      <w:r w:rsidRPr="008D5DAD">
        <w:rPr>
          <w:rFonts w:ascii="Arial" w:hAnsi="Arial" w:cs="Arial"/>
          <w:b/>
          <w:sz w:val="22"/>
          <w:szCs w:val="22"/>
        </w:rPr>
        <w:tab/>
      </w:r>
      <w:bookmarkStart w:id="3" w:name="DocumentFor"/>
      <w:bookmarkEnd w:id="3"/>
      <w:r w:rsidR="00C63424">
        <w:rPr>
          <w:rFonts w:ascii="Arial" w:hAnsi="Arial" w:cs="Arial"/>
          <w:b/>
          <w:sz w:val="22"/>
          <w:szCs w:val="22"/>
        </w:rPr>
        <w:t>Discussion</w:t>
      </w:r>
    </w:p>
    <w:p w14:paraId="0273524A" w14:textId="1D8BC476" w:rsidR="008E7986" w:rsidRDefault="00AC0039" w:rsidP="00AC0039">
      <w:pPr>
        <w:pStyle w:val="Heading1"/>
      </w:pPr>
      <w:r>
        <w:rPr>
          <w:lang w:val="en-US"/>
        </w:rPr>
        <w:t>1</w:t>
      </w:r>
      <w:r>
        <w:tab/>
      </w:r>
      <w:r w:rsidR="008E7986" w:rsidRPr="004D3578">
        <w:t>Introduction</w:t>
      </w:r>
      <w:r w:rsidR="008E7986">
        <w:t xml:space="preserve"> </w:t>
      </w:r>
    </w:p>
    <w:p w14:paraId="48BECEBD" w14:textId="76C14326" w:rsidR="0065563F" w:rsidRDefault="00294DDA" w:rsidP="0001496E">
      <w:pPr>
        <w:pStyle w:val="B1"/>
        <w:overflowPunct w:val="0"/>
        <w:autoSpaceDE w:val="0"/>
        <w:autoSpaceDN w:val="0"/>
        <w:adjustRightInd w:val="0"/>
        <w:spacing w:before="180" w:after="180"/>
        <w:ind w:left="0" w:firstLine="0"/>
        <w:textAlignment w:val="baseline"/>
        <w:rPr>
          <w:sz w:val="20"/>
          <w:szCs w:val="20"/>
        </w:rPr>
      </w:pPr>
      <w:r>
        <w:rPr>
          <w:sz w:val="20"/>
          <w:szCs w:val="20"/>
          <w:lang w:eastAsia="ja-JP"/>
        </w:rPr>
        <w:t>At RAN4 meeting</w:t>
      </w:r>
      <w:r w:rsidR="0000193D">
        <w:rPr>
          <w:sz w:val="20"/>
          <w:szCs w:val="20"/>
          <w:lang w:eastAsia="ja-JP"/>
        </w:rPr>
        <w:t>#1</w:t>
      </w:r>
      <w:r w:rsidR="000B434D">
        <w:rPr>
          <w:sz w:val="20"/>
          <w:szCs w:val="20"/>
          <w:lang w:eastAsia="ja-JP"/>
        </w:rPr>
        <w:t>1</w:t>
      </w:r>
      <w:r w:rsidR="00AA501A">
        <w:rPr>
          <w:sz w:val="20"/>
          <w:szCs w:val="20"/>
          <w:lang w:eastAsia="ja-JP"/>
        </w:rPr>
        <w:t>1</w:t>
      </w:r>
      <w:r w:rsidR="00A152BC">
        <w:rPr>
          <w:sz w:val="20"/>
          <w:szCs w:val="20"/>
          <w:lang w:eastAsia="ja-JP"/>
        </w:rPr>
        <w:t>,</w:t>
      </w:r>
      <w:r>
        <w:rPr>
          <w:sz w:val="20"/>
          <w:szCs w:val="20"/>
          <w:lang w:eastAsia="ja-JP"/>
        </w:rPr>
        <w:t xml:space="preserve"> </w:t>
      </w:r>
      <w:r w:rsidR="0000193D">
        <w:rPr>
          <w:sz w:val="20"/>
          <w:szCs w:val="20"/>
          <w:lang w:eastAsia="ja-JP"/>
        </w:rPr>
        <w:t xml:space="preserve">a WF on general aspects was agreed </w:t>
      </w:r>
      <w:r w:rsidR="0065563F">
        <w:rPr>
          <w:sz w:val="20"/>
          <w:szCs w:val="20"/>
          <w:lang w:eastAsia="ja-JP"/>
        </w:rPr>
        <w:t>[1]</w:t>
      </w:r>
      <w:r>
        <w:rPr>
          <w:sz w:val="20"/>
          <w:szCs w:val="20"/>
          <w:lang w:eastAsia="ja-JP"/>
        </w:rPr>
        <w:t>.</w:t>
      </w:r>
      <w:r w:rsidR="009D4A8B">
        <w:rPr>
          <w:sz w:val="20"/>
          <w:szCs w:val="20"/>
          <w:lang w:eastAsia="ja-JP"/>
        </w:rPr>
        <w:t xml:space="preserve"> </w:t>
      </w:r>
      <w:r w:rsidR="00083414">
        <w:rPr>
          <w:sz w:val="20"/>
          <w:szCs w:val="20"/>
        </w:rPr>
        <w:t xml:space="preserve">In this contribution, we continue to </w:t>
      </w:r>
      <w:r w:rsidR="0000193D">
        <w:rPr>
          <w:sz w:val="20"/>
          <w:szCs w:val="20"/>
        </w:rPr>
        <w:t>discuss the</w:t>
      </w:r>
      <w:r w:rsidR="0065563F">
        <w:rPr>
          <w:sz w:val="20"/>
          <w:szCs w:val="20"/>
        </w:rPr>
        <w:t xml:space="preserve"> following issues:</w:t>
      </w:r>
    </w:p>
    <w:p w14:paraId="0BA9AD8E" w14:textId="6615ED68" w:rsidR="008D12A5" w:rsidRDefault="008D12A5" w:rsidP="008D12A5">
      <w:pPr>
        <w:pStyle w:val="ListParagraph"/>
        <w:numPr>
          <w:ilvl w:val="0"/>
          <w:numId w:val="37"/>
        </w:numPr>
        <w:spacing w:before="100" w:beforeAutospacing="1" w:after="100" w:afterAutospacing="1"/>
        <w:rPr>
          <w:sz w:val="20"/>
          <w:szCs w:val="20"/>
        </w:rPr>
      </w:pPr>
      <w:r w:rsidRPr="008D12A5">
        <w:rPr>
          <w:sz w:val="20"/>
          <w:szCs w:val="20"/>
        </w:rPr>
        <w:t>When is UE considered to be in multi-</w:t>
      </w:r>
      <w:r w:rsidR="00820404">
        <w:rPr>
          <w:sz w:val="20"/>
          <w:szCs w:val="20"/>
        </w:rPr>
        <w:t>RX</w:t>
      </w:r>
      <w:r w:rsidRPr="008D12A5">
        <w:rPr>
          <w:sz w:val="20"/>
          <w:szCs w:val="20"/>
        </w:rPr>
        <w:t xml:space="preserve"> </w:t>
      </w:r>
      <w:proofErr w:type="gramStart"/>
      <w:r w:rsidRPr="008D12A5">
        <w:rPr>
          <w:sz w:val="20"/>
          <w:szCs w:val="20"/>
        </w:rPr>
        <w:t>operation</w:t>
      </w:r>
      <w:proofErr w:type="gramEnd"/>
    </w:p>
    <w:p w14:paraId="1DCC5F51" w14:textId="2F57F2AC" w:rsidR="00C366B0" w:rsidRPr="008D12A5" w:rsidRDefault="00C366B0" w:rsidP="008D12A5">
      <w:pPr>
        <w:pStyle w:val="ListParagraph"/>
        <w:numPr>
          <w:ilvl w:val="0"/>
          <w:numId w:val="37"/>
        </w:numPr>
        <w:spacing w:before="100" w:beforeAutospacing="1" w:after="100" w:afterAutospacing="1"/>
        <w:rPr>
          <w:sz w:val="20"/>
          <w:szCs w:val="20"/>
        </w:rPr>
      </w:pPr>
      <w:r w:rsidRPr="00C366B0">
        <w:rPr>
          <w:sz w:val="20"/>
          <w:szCs w:val="20"/>
        </w:rPr>
        <w:t xml:space="preserve">UE behavior after indicating its preference via </w:t>
      </w:r>
      <w:proofErr w:type="gramStart"/>
      <w:r w:rsidRPr="00C366B0">
        <w:rPr>
          <w:sz w:val="20"/>
          <w:szCs w:val="20"/>
        </w:rPr>
        <w:t>UAI</w:t>
      </w:r>
      <w:proofErr w:type="gramEnd"/>
    </w:p>
    <w:p w14:paraId="42E3FB41" w14:textId="2BBF79A8" w:rsidR="004C5265" w:rsidRDefault="008E7986" w:rsidP="005037D3">
      <w:pPr>
        <w:pStyle w:val="Heading1"/>
      </w:pPr>
      <w:r>
        <w:t>2</w:t>
      </w:r>
      <w:r>
        <w:tab/>
      </w:r>
      <w:r w:rsidR="0077432F">
        <w:t>Discussion</w:t>
      </w:r>
    </w:p>
    <w:p w14:paraId="6E9CABC5" w14:textId="77777777" w:rsidR="003F5467" w:rsidRDefault="003F5467" w:rsidP="00C163A6">
      <w:pPr>
        <w:rPr>
          <w:color w:val="000000"/>
          <w:sz w:val="20"/>
          <w:szCs w:val="20"/>
        </w:rPr>
      </w:pPr>
    </w:p>
    <w:p w14:paraId="7EB6DF31" w14:textId="7DE3D1CC" w:rsidR="00DF08DA" w:rsidRDefault="00DF08DA" w:rsidP="00DF08DA">
      <w:pPr>
        <w:pStyle w:val="Heading2"/>
        <w:ind w:left="0" w:firstLine="0"/>
      </w:pPr>
      <w:r>
        <w:t>2.</w:t>
      </w:r>
      <w:r w:rsidR="00494B1A">
        <w:t>1</w:t>
      </w:r>
      <w:r>
        <w:t xml:space="preserve"> </w:t>
      </w:r>
      <w:r w:rsidRPr="00DF08DA">
        <w:t>When is UE considered to be in multi-</w:t>
      </w:r>
      <w:proofErr w:type="spellStart"/>
      <w:r w:rsidRPr="00DF08DA">
        <w:t>rx</w:t>
      </w:r>
      <w:proofErr w:type="spellEnd"/>
      <w:r w:rsidRPr="00DF08DA">
        <w:t xml:space="preserve"> </w:t>
      </w:r>
      <w:proofErr w:type="gramStart"/>
      <w:r w:rsidRPr="00DF08DA">
        <w:t>operation</w:t>
      </w:r>
      <w:proofErr w:type="gramEnd"/>
    </w:p>
    <w:p w14:paraId="70D570F5" w14:textId="77777777" w:rsidR="00DF08DA" w:rsidRDefault="00DF08DA" w:rsidP="00C163A6">
      <w:pPr>
        <w:rPr>
          <w:color w:val="000000"/>
          <w:sz w:val="20"/>
          <w:szCs w:val="20"/>
          <w:lang w:val="en-GB"/>
        </w:rPr>
      </w:pPr>
    </w:p>
    <w:p w14:paraId="61EF9BFF" w14:textId="2CE440B7" w:rsidR="001830AF" w:rsidRDefault="001830AF" w:rsidP="00C163A6">
      <w:pPr>
        <w:rPr>
          <w:color w:val="000000"/>
          <w:sz w:val="20"/>
          <w:szCs w:val="20"/>
          <w:lang w:val="en-GB"/>
        </w:rPr>
      </w:pPr>
      <w:r>
        <w:rPr>
          <w:color w:val="000000"/>
          <w:sz w:val="20"/>
          <w:szCs w:val="20"/>
          <w:lang w:val="en-GB"/>
        </w:rPr>
        <w:t xml:space="preserve">It was captured in the WF </w:t>
      </w:r>
      <w:r w:rsidR="00820404">
        <w:rPr>
          <w:color w:val="000000"/>
          <w:sz w:val="20"/>
          <w:szCs w:val="20"/>
          <w:lang w:val="en-GB"/>
        </w:rPr>
        <w:t xml:space="preserve">regarding the definition of multi-RX operation </w:t>
      </w:r>
      <w:r>
        <w:rPr>
          <w:color w:val="000000"/>
          <w:sz w:val="20"/>
          <w:szCs w:val="20"/>
          <w:lang w:val="en-GB"/>
        </w:rPr>
        <w:t>[1]:</w:t>
      </w:r>
    </w:p>
    <w:p w14:paraId="67A43260" w14:textId="77777777" w:rsidR="001830AF" w:rsidRDefault="001830AF" w:rsidP="00C163A6">
      <w:pPr>
        <w:rPr>
          <w:color w:val="000000"/>
          <w:sz w:val="20"/>
          <w:szCs w:val="20"/>
          <w:lang w:val="en-GB"/>
        </w:rPr>
      </w:pPr>
    </w:p>
    <w:p w14:paraId="47FD196C" w14:textId="77777777" w:rsidR="00820404" w:rsidRPr="00886742" w:rsidRDefault="00820404" w:rsidP="00820404">
      <w:pPr>
        <w:pStyle w:val="ListParagraph"/>
        <w:numPr>
          <w:ilvl w:val="0"/>
          <w:numId w:val="36"/>
        </w:numPr>
        <w:spacing w:after="120"/>
        <w:ind w:leftChars="180" w:left="792"/>
        <w:contextualSpacing w:val="0"/>
        <w:rPr>
          <w:rFonts w:eastAsia="SimSun"/>
          <w:color w:val="000000" w:themeColor="text1"/>
        </w:rPr>
      </w:pPr>
      <w:r w:rsidRPr="00886742">
        <w:rPr>
          <w:rFonts w:eastAsia="SimSun"/>
          <w:color w:val="000000" w:themeColor="text1"/>
        </w:rPr>
        <w:t>For fast beam sweeping, the UE is in multi-Rx operation if following condition is met:</w:t>
      </w:r>
    </w:p>
    <w:p w14:paraId="53C52FAE" w14:textId="77777777" w:rsidR="00820404" w:rsidRPr="00886742" w:rsidRDefault="00820404" w:rsidP="00820404">
      <w:pPr>
        <w:pStyle w:val="ListParagraph"/>
        <w:numPr>
          <w:ilvl w:val="1"/>
          <w:numId w:val="36"/>
        </w:numPr>
        <w:spacing w:after="120"/>
        <w:ind w:leftChars="648" w:left="1915"/>
        <w:contextualSpacing w:val="0"/>
        <w:rPr>
          <w:rFonts w:eastAsia="SimSun"/>
          <w:color w:val="000000" w:themeColor="text1"/>
        </w:rPr>
      </w:pPr>
      <w:r w:rsidRPr="00886742">
        <w:rPr>
          <w:rFonts w:eastAsia="SimSun"/>
          <w:color w:val="000000" w:themeColor="text1"/>
        </w:rPr>
        <w:t>UE is configured with group-based beam reporting (GBBR) report.</w:t>
      </w:r>
    </w:p>
    <w:p w14:paraId="69ACDF67" w14:textId="77777777" w:rsidR="001830AF" w:rsidRDefault="001830AF" w:rsidP="00C163A6">
      <w:pPr>
        <w:rPr>
          <w:b/>
          <w:color w:val="000000" w:themeColor="text1"/>
          <w:u w:val="single"/>
          <w:lang w:eastAsia="ko-KR"/>
        </w:rPr>
      </w:pPr>
    </w:p>
    <w:p w14:paraId="0ACA5C9D" w14:textId="6445FFDB" w:rsidR="00820404" w:rsidRDefault="00820404" w:rsidP="001830AF">
      <w:pPr>
        <w:rPr>
          <w:color w:val="000000"/>
          <w:sz w:val="20"/>
          <w:szCs w:val="20"/>
        </w:rPr>
      </w:pPr>
      <w:r>
        <w:rPr>
          <w:color w:val="000000"/>
          <w:sz w:val="20"/>
          <w:szCs w:val="20"/>
        </w:rPr>
        <w:t xml:space="preserve">Regarding this agreement, some concern was raised at the last meeting that it may negatively impact UE power consumption when the report is configured with aperiodic or semi-persistent which requires triggering before the UE starts the measurement. Without triggering, the UE is expected to operate with </w:t>
      </w:r>
      <w:r w:rsidR="00D6698F">
        <w:rPr>
          <w:color w:val="000000"/>
          <w:sz w:val="20"/>
          <w:szCs w:val="20"/>
        </w:rPr>
        <w:t>single</w:t>
      </w:r>
      <w:r>
        <w:rPr>
          <w:color w:val="000000"/>
          <w:sz w:val="20"/>
          <w:szCs w:val="20"/>
        </w:rPr>
        <w:t xml:space="preserve"> RX to save power.</w:t>
      </w:r>
    </w:p>
    <w:p w14:paraId="5AC22C1E" w14:textId="77777777" w:rsidR="00820404" w:rsidRDefault="00820404" w:rsidP="001830AF">
      <w:pPr>
        <w:rPr>
          <w:color w:val="000000"/>
          <w:sz w:val="20"/>
          <w:szCs w:val="20"/>
        </w:rPr>
      </w:pPr>
    </w:p>
    <w:p w14:paraId="66234E54" w14:textId="77777777" w:rsidR="00820404" w:rsidRPr="00820404" w:rsidRDefault="00820404" w:rsidP="00820404">
      <w:pPr>
        <w:rPr>
          <w:b/>
          <w:bCs/>
          <w:i/>
          <w:iCs/>
          <w:sz w:val="20"/>
          <w:szCs w:val="20"/>
        </w:rPr>
      </w:pPr>
      <w:r w:rsidRPr="00820404">
        <w:rPr>
          <w:b/>
          <w:bCs/>
          <w:i/>
          <w:iCs/>
          <w:sz w:val="20"/>
          <w:szCs w:val="20"/>
        </w:rPr>
        <w:t>Observation 1: With the current definition of multi-RX operation, it is true that UE may have to activate two panels while not being triggered to conduct measurements if the configured reporting is semi-persistent or aperiodic.</w:t>
      </w:r>
    </w:p>
    <w:p w14:paraId="6236D7D9" w14:textId="104FA6E4" w:rsidR="001830AF" w:rsidRPr="00820404" w:rsidRDefault="00820404" w:rsidP="001830AF">
      <w:pPr>
        <w:rPr>
          <w:b/>
          <w:bCs/>
          <w:i/>
          <w:iCs/>
          <w:sz w:val="20"/>
          <w:szCs w:val="20"/>
        </w:rPr>
      </w:pPr>
      <w:r w:rsidRPr="00820404">
        <w:rPr>
          <w:b/>
          <w:bCs/>
          <w:i/>
          <w:iCs/>
          <w:sz w:val="20"/>
          <w:szCs w:val="20"/>
        </w:rPr>
        <w:t xml:space="preserve"> </w:t>
      </w:r>
    </w:p>
    <w:p w14:paraId="58D6B1F7" w14:textId="7F01C0ED" w:rsidR="00820404" w:rsidRDefault="00820404" w:rsidP="00820404">
      <w:pPr>
        <w:rPr>
          <w:color w:val="000000"/>
          <w:sz w:val="20"/>
          <w:szCs w:val="20"/>
        </w:rPr>
      </w:pPr>
      <w:r>
        <w:rPr>
          <w:color w:val="000000"/>
          <w:sz w:val="20"/>
          <w:szCs w:val="20"/>
        </w:rPr>
        <w:t xml:space="preserve">To remedy the negative </w:t>
      </w:r>
      <w:r w:rsidR="0087759F">
        <w:rPr>
          <w:color w:val="000000"/>
          <w:sz w:val="20"/>
          <w:szCs w:val="20"/>
        </w:rPr>
        <w:t xml:space="preserve">impact on power consumption, it was proposed offline to </w:t>
      </w:r>
      <w:r w:rsidRPr="00820404">
        <w:rPr>
          <w:color w:val="000000"/>
          <w:sz w:val="20"/>
          <w:szCs w:val="20"/>
        </w:rPr>
        <w:t xml:space="preserve">change the </w:t>
      </w:r>
      <w:r w:rsidR="0087759F">
        <w:rPr>
          <w:color w:val="000000"/>
          <w:sz w:val="20"/>
          <w:szCs w:val="20"/>
        </w:rPr>
        <w:t>definition</w:t>
      </w:r>
      <w:r w:rsidRPr="00820404">
        <w:rPr>
          <w:color w:val="000000"/>
          <w:sz w:val="20"/>
          <w:szCs w:val="20"/>
        </w:rPr>
        <w:t xml:space="preserve"> </w:t>
      </w:r>
      <w:r w:rsidR="0087759F">
        <w:rPr>
          <w:color w:val="000000"/>
          <w:sz w:val="20"/>
          <w:szCs w:val="20"/>
        </w:rPr>
        <w:t>from “</w:t>
      </w:r>
      <w:r w:rsidR="0087759F" w:rsidRPr="0087759F">
        <w:rPr>
          <w:color w:val="000000"/>
          <w:sz w:val="20"/>
          <w:szCs w:val="20"/>
        </w:rPr>
        <w:t>UE is configured with group-based beam reporting (GBBR) report.</w:t>
      </w:r>
      <w:r w:rsidR="0087759F">
        <w:rPr>
          <w:color w:val="000000"/>
          <w:sz w:val="20"/>
          <w:szCs w:val="20"/>
        </w:rPr>
        <w:t xml:space="preserve">” </w:t>
      </w:r>
      <w:r w:rsidRPr="00820404">
        <w:rPr>
          <w:color w:val="000000"/>
          <w:sz w:val="20"/>
          <w:szCs w:val="20"/>
        </w:rPr>
        <w:t>to “UE has reported a valid group-based beam reporting (GBBR) report.”</w:t>
      </w:r>
    </w:p>
    <w:p w14:paraId="5A37C8E2" w14:textId="77777777" w:rsidR="00820404" w:rsidRDefault="00820404" w:rsidP="001830AF">
      <w:pPr>
        <w:rPr>
          <w:color w:val="000000"/>
          <w:sz w:val="20"/>
          <w:szCs w:val="20"/>
        </w:rPr>
      </w:pPr>
    </w:p>
    <w:p w14:paraId="716A7B69" w14:textId="1E37EF8C" w:rsidR="0087759F" w:rsidRDefault="00D6698F" w:rsidP="001830AF">
      <w:pPr>
        <w:rPr>
          <w:color w:val="000000"/>
          <w:sz w:val="20"/>
          <w:szCs w:val="20"/>
        </w:rPr>
      </w:pPr>
      <w:r>
        <w:rPr>
          <w:color w:val="000000"/>
          <w:sz w:val="20"/>
          <w:szCs w:val="20"/>
        </w:rPr>
        <w:t>We agree that this change would give the UE more time to stay with single RX to save power. However, in this case, the likelihood of the UE to support fast beam sweeping is further reduced.</w:t>
      </w:r>
    </w:p>
    <w:p w14:paraId="4C7EF24D" w14:textId="77777777" w:rsidR="00D6698F" w:rsidRDefault="00D6698F" w:rsidP="001830AF">
      <w:pPr>
        <w:rPr>
          <w:color w:val="000000"/>
          <w:sz w:val="20"/>
          <w:szCs w:val="20"/>
        </w:rPr>
      </w:pPr>
    </w:p>
    <w:p w14:paraId="65AB80F0" w14:textId="77777777" w:rsidR="00820404" w:rsidRPr="00D6698F" w:rsidRDefault="00820404" w:rsidP="00820404">
      <w:pPr>
        <w:rPr>
          <w:b/>
          <w:bCs/>
          <w:i/>
          <w:iCs/>
          <w:sz w:val="20"/>
          <w:szCs w:val="20"/>
        </w:rPr>
      </w:pPr>
      <w:r w:rsidRPr="00D6698F">
        <w:rPr>
          <w:b/>
          <w:bCs/>
          <w:i/>
          <w:iCs/>
          <w:sz w:val="20"/>
          <w:szCs w:val="20"/>
        </w:rPr>
        <w:t>Observation 2: If adopting the revised definition “UE is in multi-RX operation if UE has reported a valid group-based beam reporting (GBBR) report,” the possible scenarios where fast beam sweeping is enabled is further restricted.</w:t>
      </w:r>
    </w:p>
    <w:p w14:paraId="69D901AB" w14:textId="77777777" w:rsidR="00D6698F" w:rsidRPr="00D6698F" w:rsidRDefault="00D6698F" w:rsidP="00820404">
      <w:pPr>
        <w:rPr>
          <w:b/>
          <w:bCs/>
          <w:i/>
          <w:iCs/>
          <w:sz w:val="20"/>
          <w:szCs w:val="20"/>
        </w:rPr>
      </w:pPr>
    </w:p>
    <w:p w14:paraId="35B60FA6" w14:textId="4FEF7674" w:rsidR="00D6698F" w:rsidRDefault="00D6698F" w:rsidP="00820404">
      <w:pPr>
        <w:rPr>
          <w:color w:val="000000"/>
          <w:sz w:val="20"/>
          <w:szCs w:val="20"/>
        </w:rPr>
      </w:pPr>
      <w:r>
        <w:rPr>
          <w:color w:val="000000"/>
          <w:sz w:val="20"/>
          <w:szCs w:val="20"/>
        </w:rPr>
        <w:t>Therefore, there is a tradeoff between power saving and support of fast beam sweeping. Given the following considerations:</w:t>
      </w:r>
    </w:p>
    <w:p w14:paraId="437910E7" w14:textId="449E4ADC" w:rsidR="00D6698F" w:rsidRDefault="00D6698F" w:rsidP="00D6698F">
      <w:pPr>
        <w:pStyle w:val="ListParagraph"/>
        <w:numPr>
          <w:ilvl w:val="0"/>
          <w:numId w:val="54"/>
        </w:numPr>
        <w:rPr>
          <w:color w:val="000000"/>
          <w:sz w:val="20"/>
          <w:szCs w:val="20"/>
        </w:rPr>
      </w:pPr>
      <w:r>
        <w:rPr>
          <w:color w:val="000000"/>
          <w:sz w:val="20"/>
          <w:szCs w:val="20"/>
        </w:rPr>
        <w:t>T</w:t>
      </w:r>
      <w:r w:rsidRPr="00D6698F">
        <w:rPr>
          <w:color w:val="000000"/>
          <w:sz w:val="20"/>
          <w:szCs w:val="20"/>
        </w:rPr>
        <w:t>he UE has no control of how the network would configure the beam reporting, i.e. P/SP/AP</w:t>
      </w:r>
      <w:r>
        <w:rPr>
          <w:color w:val="000000"/>
          <w:sz w:val="20"/>
          <w:szCs w:val="20"/>
        </w:rPr>
        <w:t>. E</w:t>
      </w:r>
      <w:r w:rsidRPr="00D6698F">
        <w:rPr>
          <w:color w:val="000000"/>
          <w:sz w:val="20"/>
          <w:szCs w:val="20"/>
        </w:rPr>
        <w:t>ven for periodic reporting, it may be the case that the UE is not able to report a working beam pair</w:t>
      </w:r>
      <w:r>
        <w:rPr>
          <w:color w:val="000000"/>
          <w:sz w:val="20"/>
          <w:szCs w:val="20"/>
        </w:rPr>
        <w:t xml:space="preserve"> after measurement.</w:t>
      </w:r>
    </w:p>
    <w:p w14:paraId="3A4EF68E" w14:textId="05E8D2E6" w:rsidR="00D6698F" w:rsidRDefault="00D6698F" w:rsidP="00D6698F">
      <w:pPr>
        <w:pStyle w:val="ListParagraph"/>
        <w:numPr>
          <w:ilvl w:val="0"/>
          <w:numId w:val="54"/>
        </w:numPr>
        <w:rPr>
          <w:color w:val="000000"/>
          <w:sz w:val="20"/>
          <w:szCs w:val="20"/>
        </w:rPr>
      </w:pPr>
      <w:r>
        <w:rPr>
          <w:color w:val="000000"/>
          <w:sz w:val="20"/>
          <w:szCs w:val="20"/>
        </w:rPr>
        <w:lastRenderedPageBreak/>
        <w:t>RAN4 has previously agreed that the UE can use UAI to indicate its preference of multi-RX or single-RX operation, meaning the UE has the means to fall back to single-RX operation from multi-RX operation if power consumption becomes an issue.</w:t>
      </w:r>
    </w:p>
    <w:p w14:paraId="0A703415" w14:textId="77777777" w:rsidR="00D6698F" w:rsidRDefault="00D6698F" w:rsidP="00D6698F">
      <w:pPr>
        <w:rPr>
          <w:color w:val="000000"/>
          <w:sz w:val="20"/>
          <w:szCs w:val="20"/>
        </w:rPr>
      </w:pPr>
    </w:p>
    <w:p w14:paraId="15CFE0F1" w14:textId="2458E6C0" w:rsidR="00D6698F" w:rsidRDefault="00D6698F" w:rsidP="00D6698F">
      <w:pPr>
        <w:rPr>
          <w:color w:val="000000"/>
          <w:sz w:val="20"/>
          <w:szCs w:val="20"/>
        </w:rPr>
      </w:pPr>
      <w:r>
        <w:rPr>
          <w:color w:val="000000"/>
          <w:sz w:val="20"/>
          <w:szCs w:val="20"/>
        </w:rPr>
        <w:t xml:space="preserve">It should be OK to use the current definition. </w:t>
      </w:r>
    </w:p>
    <w:p w14:paraId="6C12300D" w14:textId="77777777" w:rsidR="00D6698F" w:rsidRPr="00D6698F" w:rsidRDefault="00D6698F" w:rsidP="00D6698F">
      <w:pPr>
        <w:rPr>
          <w:color w:val="000000"/>
          <w:sz w:val="20"/>
          <w:szCs w:val="20"/>
        </w:rPr>
      </w:pPr>
    </w:p>
    <w:p w14:paraId="283481CD" w14:textId="56A1BD95" w:rsidR="00820404" w:rsidRPr="00D6698F" w:rsidRDefault="00820404" w:rsidP="00820404">
      <w:pPr>
        <w:rPr>
          <w:b/>
          <w:bCs/>
          <w:i/>
          <w:iCs/>
          <w:sz w:val="20"/>
          <w:szCs w:val="20"/>
        </w:rPr>
      </w:pPr>
      <w:r w:rsidRPr="00D6698F">
        <w:rPr>
          <w:b/>
          <w:bCs/>
          <w:i/>
          <w:iCs/>
          <w:sz w:val="20"/>
          <w:szCs w:val="20"/>
        </w:rPr>
        <w:t>Proposal 1: Given UE indication of its preference of multi-RX/single-RX operation has been allowed, it is OK to take the current definition</w:t>
      </w:r>
      <w:r w:rsidR="00D6698F">
        <w:rPr>
          <w:b/>
          <w:bCs/>
          <w:i/>
          <w:iCs/>
          <w:sz w:val="20"/>
          <w:szCs w:val="20"/>
        </w:rPr>
        <w:t xml:space="preserve"> of multi-RX operation, i.e., “</w:t>
      </w:r>
      <w:r w:rsidR="00D6698F" w:rsidRPr="00D6698F">
        <w:rPr>
          <w:b/>
          <w:bCs/>
          <w:i/>
          <w:iCs/>
          <w:sz w:val="20"/>
          <w:szCs w:val="20"/>
        </w:rPr>
        <w:t>UE is configured with group-based beam reporting (GBBR) report.</w:t>
      </w:r>
      <w:r w:rsidR="00D6698F">
        <w:rPr>
          <w:b/>
          <w:bCs/>
          <w:i/>
          <w:iCs/>
          <w:sz w:val="20"/>
          <w:szCs w:val="20"/>
        </w:rPr>
        <w:t>”</w:t>
      </w:r>
      <w:r w:rsidRPr="00D6698F">
        <w:rPr>
          <w:b/>
          <w:bCs/>
          <w:i/>
          <w:iCs/>
          <w:sz w:val="20"/>
          <w:szCs w:val="20"/>
        </w:rPr>
        <w:t xml:space="preserve"> </w:t>
      </w:r>
      <w:r w:rsidR="00D6698F">
        <w:rPr>
          <w:b/>
          <w:bCs/>
          <w:i/>
          <w:iCs/>
          <w:sz w:val="20"/>
          <w:szCs w:val="20"/>
        </w:rPr>
        <w:t>I</w:t>
      </w:r>
      <w:r w:rsidRPr="00D6698F">
        <w:rPr>
          <w:b/>
          <w:bCs/>
          <w:i/>
          <w:iCs/>
          <w:sz w:val="20"/>
          <w:szCs w:val="20"/>
        </w:rPr>
        <w:t>f there is a power consumption concern, the UE can always indicate single-Rx operation via UAI</w:t>
      </w:r>
      <w:r w:rsidR="00D6698F">
        <w:rPr>
          <w:b/>
          <w:bCs/>
          <w:i/>
          <w:iCs/>
          <w:sz w:val="20"/>
          <w:szCs w:val="20"/>
        </w:rPr>
        <w:t xml:space="preserve"> and fall back to single RX operation.</w:t>
      </w:r>
    </w:p>
    <w:p w14:paraId="553BFE2D" w14:textId="77777777" w:rsidR="001830AF" w:rsidRPr="001830AF" w:rsidRDefault="001830AF" w:rsidP="00C163A6">
      <w:pPr>
        <w:rPr>
          <w:color w:val="000000"/>
          <w:sz w:val="20"/>
          <w:szCs w:val="20"/>
        </w:rPr>
      </w:pPr>
    </w:p>
    <w:p w14:paraId="198782F0" w14:textId="77777777" w:rsidR="00DF08DA" w:rsidRDefault="00DF08DA" w:rsidP="00C163A6">
      <w:pPr>
        <w:rPr>
          <w:color w:val="000000"/>
          <w:sz w:val="20"/>
          <w:szCs w:val="20"/>
        </w:rPr>
      </w:pPr>
    </w:p>
    <w:p w14:paraId="757B960A" w14:textId="7F3AF19F" w:rsidR="00E413A1" w:rsidRDefault="00E413A1" w:rsidP="00E413A1">
      <w:pPr>
        <w:pStyle w:val="Heading2"/>
        <w:ind w:left="0" w:firstLine="0"/>
      </w:pPr>
      <w:r>
        <w:t>2.</w:t>
      </w:r>
      <w:r w:rsidR="008A2FBB">
        <w:t>2</w:t>
      </w:r>
      <w:r>
        <w:t xml:space="preserve"> </w:t>
      </w:r>
      <w:r w:rsidR="008A2FBB" w:rsidRPr="008A2FBB">
        <w:t xml:space="preserve">UE behaviour after UAI reporting to </w:t>
      </w:r>
      <w:proofErr w:type="gramStart"/>
      <w:r w:rsidR="008A2FBB" w:rsidRPr="008A2FBB">
        <w:t>NW</w:t>
      </w:r>
      <w:proofErr w:type="gramEnd"/>
    </w:p>
    <w:p w14:paraId="79D4FD2A" w14:textId="5BCC58FB" w:rsidR="00E413A1" w:rsidRDefault="008A2FBB" w:rsidP="00E413A1">
      <w:pPr>
        <w:rPr>
          <w:color w:val="000000"/>
          <w:sz w:val="20"/>
          <w:szCs w:val="20"/>
        </w:rPr>
      </w:pPr>
      <w:r>
        <w:rPr>
          <w:color w:val="000000"/>
          <w:sz w:val="20"/>
          <w:szCs w:val="20"/>
        </w:rPr>
        <w:t>This issue is still open as captured in the WF [2]:</w:t>
      </w:r>
    </w:p>
    <w:p w14:paraId="12258E7A" w14:textId="77777777" w:rsidR="008A2FBB" w:rsidRPr="00E413A1" w:rsidRDefault="008A2FBB" w:rsidP="00E413A1">
      <w:pPr>
        <w:rPr>
          <w:color w:val="000000"/>
          <w:sz w:val="20"/>
          <w:szCs w:val="20"/>
        </w:rPr>
      </w:pPr>
    </w:p>
    <w:p w14:paraId="07C42B8F" w14:textId="77777777" w:rsidR="008A2FBB" w:rsidRDefault="008A2FBB" w:rsidP="008A2FBB">
      <w:pPr>
        <w:outlineLvl w:val="3"/>
        <w:rPr>
          <w:b/>
          <w:color w:val="000000" w:themeColor="text1"/>
          <w:u w:val="single"/>
          <w:lang w:eastAsia="ko-KR"/>
        </w:rPr>
      </w:pPr>
      <w:r>
        <w:rPr>
          <w:b/>
          <w:color w:val="000000" w:themeColor="text1"/>
          <w:u w:val="single"/>
          <w:lang w:eastAsia="ko-KR"/>
        </w:rPr>
        <w:t xml:space="preserve">Issue 1-7: UE </w:t>
      </w:r>
      <w:proofErr w:type="spellStart"/>
      <w:r>
        <w:rPr>
          <w:b/>
          <w:color w:val="000000" w:themeColor="text1"/>
          <w:u w:val="single"/>
          <w:lang w:eastAsia="ko-KR"/>
        </w:rPr>
        <w:t>behaviour</w:t>
      </w:r>
      <w:proofErr w:type="spellEnd"/>
      <w:r>
        <w:rPr>
          <w:b/>
          <w:color w:val="000000" w:themeColor="text1"/>
          <w:u w:val="single"/>
          <w:lang w:eastAsia="ko-KR"/>
        </w:rPr>
        <w:t xml:space="preserve"> after UAI reporting to </w:t>
      </w:r>
      <w:proofErr w:type="gramStart"/>
      <w:r>
        <w:rPr>
          <w:b/>
          <w:color w:val="000000" w:themeColor="text1"/>
          <w:u w:val="single"/>
          <w:lang w:eastAsia="ko-KR"/>
        </w:rPr>
        <w:t>NW</w:t>
      </w:r>
      <w:proofErr w:type="gramEnd"/>
    </w:p>
    <w:p w14:paraId="0BC7CAB2" w14:textId="77777777" w:rsidR="008A2FBB" w:rsidRPr="00564043" w:rsidRDefault="008A2FBB" w:rsidP="008A2FBB">
      <w:pPr>
        <w:pStyle w:val="ListParagraph"/>
        <w:numPr>
          <w:ilvl w:val="0"/>
          <w:numId w:val="36"/>
        </w:numPr>
        <w:spacing w:after="120"/>
        <w:ind w:left="720"/>
        <w:contextualSpacing w:val="0"/>
        <w:rPr>
          <w:rFonts w:eastAsia="SimSun"/>
          <w:color w:val="000000" w:themeColor="text1"/>
        </w:rPr>
      </w:pPr>
      <w:r w:rsidRPr="00564043">
        <w:rPr>
          <w:rFonts w:eastAsia="SimSun"/>
          <w:color w:val="000000" w:themeColor="text1"/>
        </w:rPr>
        <w:t>FFS following options</w:t>
      </w:r>
    </w:p>
    <w:p w14:paraId="0AB7B58E" w14:textId="77777777" w:rsidR="008A2FBB" w:rsidRPr="00564043" w:rsidRDefault="008A2FBB" w:rsidP="008A2FBB">
      <w:pPr>
        <w:pStyle w:val="ListParagraph"/>
        <w:numPr>
          <w:ilvl w:val="1"/>
          <w:numId w:val="36"/>
        </w:numPr>
        <w:spacing w:after="120"/>
        <w:ind w:left="1440"/>
        <w:contextualSpacing w:val="0"/>
        <w:rPr>
          <w:rFonts w:eastAsia="SimSun"/>
          <w:color w:val="000000" w:themeColor="text1"/>
        </w:rPr>
      </w:pPr>
      <w:r w:rsidRPr="00564043">
        <w:rPr>
          <w:rFonts w:eastAsia="SimSun"/>
          <w:color w:val="000000" w:themeColor="text1"/>
        </w:rPr>
        <w:t xml:space="preserve">Option 1: </w:t>
      </w:r>
    </w:p>
    <w:p w14:paraId="44BCC67A" w14:textId="77777777" w:rsidR="008A2FBB" w:rsidRPr="00564043" w:rsidRDefault="008A2FBB" w:rsidP="008A2FBB">
      <w:pPr>
        <w:pStyle w:val="ListParagraph"/>
        <w:numPr>
          <w:ilvl w:val="2"/>
          <w:numId w:val="36"/>
        </w:numPr>
        <w:spacing w:after="180"/>
        <w:contextualSpacing w:val="0"/>
        <w:jc w:val="both"/>
      </w:pPr>
      <w:r w:rsidRPr="00564043">
        <w:t>No specific behavior is expected after UE reporting UAI, and it is up for the network to decide how to configure the UE to accommodate that request.</w:t>
      </w:r>
    </w:p>
    <w:p w14:paraId="19171183" w14:textId="77777777" w:rsidR="008A2FBB" w:rsidRPr="00564043" w:rsidRDefault="008A2FBB" w:rsidP="008A2FBB">
      <w:pPr>
        <w:pStyle w:val="ListParagraph"/>
        <w:numPr>
          <w:ilvl w:val="1"/>
          <w:numId w:val="36"/>
        </w:numPr>
        <w:spacing w:after="120"/>
        <w:ind w:left="1440"/>
        <w:contextualSpacing w:val="0"/>
        <w:rPr>
          <w:rFonts w:eastAsia="SimSun"/>
          <w:color w:val="000000" w:themeColor="text1"/>
        </w:rPr>
      </w:pPr>
      <w:r w:rsidRPr="00564043">
        <w:rPr>
          <w:rFonts w:eastAsia="SimSun"/>
          <w:color w:val="000000" w:themeColor="text1"/>
        </w:rPr>
        <w:t xml:space="preserve">Option 2: </w:t>
      </w:r>
    </w:p>
    <w:p w14:paraId="2507843E" w14:textId="77777777" w:rsidR="008A2FBB" w:rsidRPr="00564043" w:rsidRDefault="008A2FBB" w:rsidP="008A2FBB">
      <w:pPr>
        <w:pStyle w:val="ListParagraph"/>
        <w:numPr>
          <w:ilvl w:val="2"/>
          <w:numId w:val="36"/>
        </w:numPr>
        <w:overflowPunct w:val="0"/>
        <w:autoSpaceDE w:val="0"/>
        <w:autoSpaceDN w:val="0"/>
        <w:adjustRightInd w:val="0"/>
        <w:spacing w:after="180"/>
        <w:contextualSpacing w:val="0"/>
        <w:jc w:val="both"/>
        <w:textAlignment w:val="baseline"/>
      </w:pPr>
      <w:r w:rsidRPr="00564043">
        <w:t>Need to define the UE behavior when a condition becomes violated. After the UAI of multiRx-PreferenceFR2 reporting to NW, two alternatives for UE behavior if no single mode scheduling/RRC reconfiguration indicated to UE:</w:t>
      </w:r>
    </w:p>
    <w:p w14:paraId="2C68F419" w14:textId="77777777" w:rsidR="008A2FBB" w:rsidRPr="00564043" w:rsidRDefault="008A2FBB" w:rsidP="008A2FBB">
      <w:pPr>
        <w:pStyle w:val="ListParagraph"/>
        <w:numPr>
          <w:ilvl w:val="3"/>
          <w:numId w:val="36"/>
        </w:numPr>
        <w:overflowPunct w:val="0"/>
        <w:autoSpaceDE w:val="0"/>
        <w:autoSpaceDN w:val="0"/>
        <w:adjustRightInd w:val="0"/>
        <w:spacing w:after="180"/>
        <w:contextualSpacing w:val="0"/>
        <w:jc w:val="both"/>
        <w:textAlignment w:val="baseline"/>
      </w:pPr>
      <w:r w:rsidRPr="00564043">
        <w:t xml:space="preserve">Alternative 1: Continue the on-going PDCCH/PDSCH/RS receiving, if necessary, simultaneous reception still can be </w:t>
      </w:r>
      <w:proofErr w:type="gramStart"/>
      <w:r w:rsidRPr="00564043">
        <w:t>performed</w:t>
      </w:r>
      <w:proofErr w:type="gramEnd"/>
    </w:p>
    <w:p w14:paraId="5169380D" w14:textId="77777777" w:rsidR="008A2FBB" w:rsidRPr="00564043" w:rsidRDefault="008A2FBB" w:rsidP="008A2FBB">
      <w:pPr>
        <w:pStyle w:val="ListParagraph"/>
        <w:numPr>
          <w:ilvl w:val="3"/>
          <w:numId w:val="36"/>
        </w:numPr>
        <w:spacing w:after="180"/>
        <w:contextualSpacing w:val="0"/>
        <w:jc w:val="both"/>
      </w:pPr>
      <w:r w:rsidRPr="00564043">
        <w:t xml:space="preserve">Alternative 2: Apply some rule to determine single reception between the overlapping PDCCH/PDSCH/RS </w:t>
      </w:r>
      <w:proofErr w:type="gramStart"/>
      <w:r w:rsidRPr="00564043">
        <w:t>receiving</w:t>
      </w:r>
      <w:proofErr w:type="gramEnd"/>
    </w:p>
    <w:p w14:paraId="158A4B68" w14:textId="77777777" w:rsidR="00E413A1" w:rsidRPr="008A2FBB" w:rsidRDefault="00E413A1" w:rsidP="00C163A6">
      <w:pPr>
        <w:rPr>
          <w:color w:val="000000"/>
          <w:sz w:val="20"/>
          <w:szCs w:val="20"/>
        </w:rPr>
      </w:pPr>
    </w:p>
    <w:p w14:paraId="14D8B039" w14:textId="30F37907" w:rsidR="008A2FBB" w:rsidRDefault="00672688" w:rsidP="00C163A6">
      <w:pPr>
        <w:rPr>
          <w:color w:val="000000"/>
          <w:sz w:val="20"/>
          <w:szCs w:val="20"/>
          <w:lang w:val="en-GB"/>
        </w:rPr>
      </w:pPr>
      <w:r>
        <w:rPr>
          <w:color w:val="000000"/>
          <w:sz w:val="20"/>
          <w:szCs w:val="20"/>
          <w:lang w:val="en-GB"/>
        </w:rPr>
        <w:t xml:space="preserve">At the last meeting, it was captured in chair’s note </w:t>
      </w:r>
      <w:proofErr w:type="gramStart"/>
      <w:r>
        <w:rPr>
          <w:color w:val="000000"/>
          <w:sz w:val="20"/>
          <w:szCs w:val="20"/>
          <w:lang w:val="en-GB"/>
        </w:rPr>
        <w:t>that</w:t>
      </w:r>
      <w:proofErr w:type="gramEnd"/>
    </w:p>
    <w:p w14:paraId="76B105ED" w14:textId="77777777" w:rsidR="00672688" w:rsidRDefault="00672688" w:rsidP="00C163A6">
      <w:pPr>
        <w:rPr>
          <w:color w:val="000000"/>
          <w:sz w:val="20"/>
          <w:szCs w:val="20"/>
          <w:lang w:val="en-GB"/>
        </w:rPr>
      </w:pPr>
    </w:p>
    <w:p w14:paraId="1C586787" w14:textId="06669C4A" w:rsidR="00672688" w:rsidRDefault="00672688" w:rsidP="00C163A6">
      <w:pPr>
        <w:rPr>
          <w:color w:val="000000"/>
          <w:sz w:val="20"/>
          <w:szCs w:val="20"/>
          <w:lang w:val="en-GB"/>
        </w:rPr>
      </w:pPr>
      <w:r w:rsidRPr="00672688">
        <w:rPr>
          <w:color w:val="000000"/>
          <w:sz w:val="20"/>
          <w:szCs w:val="20"/>
          <w:lang w:val="en-GB"/>
        </w:rPr>
        <w:t xml:space="preserve">Session Chair: It is RAN4 common understanding that if UE indicates single-Rx preference via UAI, network will </w:t>
      </w:r>
      <w:proofErr w:type="spellStart"/>
      <w:r w:rsidRPr="00672688">
        <w:rPr>
          <w:color w:val="000000"/>
          <w:sz w:val="20"/>
          <w:szCs w:val="20"/>
          <w:lang w:val="en-GB"/>
        </w:rPr>
        <w:t>honor</w:t>
      </w:r>
      <w:proofErr w:type="spellEnd"/>
      <w:r w:rsidRPr="00672688">
        <w:rPr>
          <w:color w:val="000000"/>
          <w:sz w:val="20"/>
          <w:szCs w:val="20"/>
          <w:lang w:val="en-GB"/>
        </w:rPr>
        <w:t xml:space="preserve"> UE’s preference. RAN4 will not reflect this common understanding into the specification.</w:t>
      </w:r>
    </w:p>
    <w:p w14:paraId="488324CF" w14:textId="77777777" w:rsidR="00672688" w:rsidRDefault="00672688" w:rsidP="00C163A6">
      <w:pPr>
        <w:rPr>
          <w:color w:val="000000"/>
          <w:sz w:val="20"/>
          <w:szCs w:val="20"/>
          <w:lang w:val="en-GB"/>
        </w:rPr>
      </w:pPr>
    </w:p>
    <w:p w14:paraId="31F22976" w14:textId="1E65136D" w:rsidR="00E413A1" w:rsidRDefault="00672688" w:rsidP="00E413A1">
      <w:pPr>
        <w:rPr>
          <w:color w:val="000000" w:themeColor="text1"/>
          <w:sz w:val="20"/>
          <w:szCs w:val="20"/>
        </w:rPr>
      </w:pPr>
      <w:r>
        <w:rPr>
          <w:color w:val="000000" w:themeColor="text1"/>
          <w:sz w:val="20"/>
          <w:szCs w:val="20"/>
        </w:rPr>
        <w:t>With such a common understanding, there is no need to further discuss network behavior. That said, it is a bit unclear how the UE would behave after sending UAI indicating its preference to transition from multi-RX operation to single-RX operation.</w:t>
      </w:r>
    </w:p>
    <w:p w14:paraId="71BE87BF" w14:textId="77777777" w:rsidR="00672688" w:rsidRDefault="00672688" w:rsidP="00E413A1">
      <w:pPr>
        <w:rPr>
          <w:color w:val="000000" w:themeColor="text1"/>
          <w:sz w:val="20"/>
          <w:szCs w:val="20"/>
        </w:rPr>
      </w:pPr>
    </w:p>
    <w:p w14:paraId="737EFA24" w14:textId="45202ECB" w:rsidR="00672688" w:rsidRDefault="00672688" w:rsidP="00672688">
      <w:pPr>
        <w:tabs>
          <w:tab w:val="left" w:pos="990"/>
        </w:tabs>
        <w:spacing w:after="120"/>
        <w:jc w:val="both"/>
        <w:rPr>
          <w:color w:val="000000"/>
          <w:sz w:val="20"/>
          <w:szCs w:val="20"/>
        </w:rPr>
      </w:pPr>
      <w:r>
        <w:rPr>
          <w:color w:val="000000"/>
          <w:sz w:val="20"/>
          <w:szCs w:val="20"/>
        </w:rPr>
        <w:t>There are two types of typical behaviors:</w:t>
      </w:r>
    </w:p>
    <w:p w14:paraId="42D69C5D" w14:textId="5B5C5A4D" w:rsidR="00672688" w:rsidRDefault="00672688" w:rsidP="00672688">
      <w:pPr>
        <w:pStyle w:val="ListParagraph"/>
        <w:numPr>
          <w:ilvl w:val="0"/>
          <w:numId w:val="55"/>
        </w:numPr>
        <w:tabs>
          <w:tab w:val="left" w:pos="990"/>
        </w:tabs>
        <w:spacing w:after="120"/>
        <w:jc w:val="both"/>
        <w:rPr>
          <w:sz w:val="20"/>
          <w:szCs w:val="20"/>
        </w:rPr>
      </w:pPr>
      <w:r>
        <w:rPr>
          <w:sz w:val="20"/>
          <w:szCs w:val="20"/>
        </w:rPr>
        <w:t>Type 1: UE immediately switches to single-RX operation after sending UAI.</w:t>
      </w:r>
    </w:p>
    <w:p w14:paraId="2194BF67" w14:textId="0C6B5616" w:rsidR="00672688" w:rsidRPr="00672688" w:rsidRDefault="00672688" w:rsidP="00672688">
      <w:pPr>
        <w:pStyle w:val="ListParagraph"/>
        <w:numPr>
          <w:ilvl w:val="0"/>
          <w:numId w:val="55"/>
        </w:numPr>
        <w:tabs>
          <w:tab w:val="left" w:pos="990"/>
        </w:tabs>
        <w:spacing w:after="120"/>
        <w:jc w:val="both"/>
        <w:rPr>
          <w:sz w:val="20"/>
          <w:szCs w:val="20"/>
        </w:rPr>
      </w:pPr>
      <w:r>
        <w:rPr>
          <w:sz w:val="20"/>
          <w:szCs w:val="20"/>
        </w:rPr>
        <w:t>Type 2: UE waits for network reconfiguration before switching to single-RX operation. Before receiving network reconfiguration, the UE continues with multi-RX operation.</w:t>
      </w:r>
    </w:p>
    <w:p w14:paraId="25B10C6D" w14:textId="44FB0E99" w:rsidR="00D57991" w:rsidRDefault="00D57991" w:rsidP="00672688">
      <w:pPr>
        <w:tabs>
          <w:tab w:val="left" w:pos="990"/>
        </w:tabs>
        <w:spacing w:after="120"/>
        <w:jc w:val="both"/>
        <w:rPr>
          <w:sz w:val="20"/>
          <w:szCs w:val="20"/>
        </w:rPr>
      </w:pPr>
      <w:r>
        <w:rPr>
          <w:sz w:val="20"/>
          <w:szCs w:val="20"/>
        </w:rPr>
        <w:t xml:space="preserve">We think both types should be allowed. The issue is whether the network needs to be informed of the behavior the UE decides to take. To avoid performance loss, it is reasonable to inform the network. The possible means could be some indication of UE behavior types associated with the current UAI message. For Type 2 behavior, it can be further discussed if the UE is supposed to wait </w:t>
      </w:r>
      <w:proofErr w:type="gramStart"/>
      <w:r>
        <w:rPr>
          <w:sz w:val="20"/>
          <w:szCs w:val="20"/>
        </w:rPr>
        <w:t>as long as</w:t>
      </w:r>
      <w:proofErr w:type="gramEnd"/>
      <w:r>
        <w:rPr>
          <w:sz w:val="20"/>
          <w:szCs w:val="20"/>
        </w:rPr>
        <w:t xml:space="preserve"> it has not received network reconfiguration. In this regarding, maybe some timer can be used to indicate how long the UE is going to stay in the multi-RX operation after sending UAI.</w:t>
      </w:r>
    </w:p>
    <w:p w14:paraId="4AEEB7C0" w14:textId="597AD963" w:rsidR="00B82032" w:rsidRDefault="00B82032" w:rsidP="00672688">
      <w:pPr>
        <w:tabs>
          <w:tab w:val="left" w:pos="990"/>
        </w:tabs>
        <w:spacing w:after="120"/>
        <w:jc w:val="both"/>
        <w:rPr>
          <w:sz w:val="20"/>
          <w:szCs w:val="20"/>
        </w:rPr>
      </w:pPr>
      <w:r>
        <w:rPr>
          <w:sz w:val="20"/>
          <w:szCs w:val="20"/>
        </w:rPr>
        <w:t xml:space="preserve">From the standpoint of requirement applicability, it is also beneficial to define UE </w:t>
      </w:r>
      <w:proofErr w:type="gramStart"/>
      <w:r>
        <w:rPr>
          <w:sz w:val="20"/>
          <w:szCs w:val="20"/>
        </w:rPr>
        <w:t>behavior</w:t>
      </w:r>
      <w:proofErr w:type="gramEnd"/>
      <w:r>
        <w:rPr>
          <w:sz w:val="20"/>
          <w:szCs w:val="20"/>
        </w:rPr>
        <w:t xml:space="preserve"> so it is clear whether the requirements related to multi-RX operation are applicable after UE sends UAI.</w:t>
      </w:r>
    </w:p>
    <w:p w14:paraId="3F850A37" w14:textId="008D4A72" w:rsidR="009006E6" w:rsidRPr="00B82032" w:rsidRDefault="00672688" w:rsidP="00B82032">
      <w:pPr>
        <w:tabs>
          <w:tab w:val="left" w:pos="990"/>
        </w:tabs>
        <w:spacing w:after="120"/>
        <w:jc w:val="both"/>
        <w:rPr>
          <w:b/>
          <w:bCs/>
          <w:i/>
          <w:iCs/>
          <w:sz w:val="20"/>
          <w:szCs w:val="20"/>
        </w:rPr>
      </w:pPr>
      <w:r w:rsidRPr="00B82032">
        <w:rPr>
          <w:b/>
          <w:bCs/>
          <w:i/>
          <w:iCs/>
          <w:sz w:val="20"/>
          <w:szCs w:val="20"/>
        </w:rPr>
        <w:lastRenderedPageBreak/>
        <w:t xml:space="preserve">Proposal 2: </w:t>
      </w:r>
      <w:r w:rsidR="00B82032" w:rsidRPr="00B82032">
        <w:rPr>
          <w:b/>
          <w:bCs/>
          <w:i/>
          <w:iCs/>
          <w:sz w:val="20"/>
          <w:szCs w:val="20"/>
        </w:rPr>
        <w:t>It is beneficial to define UE behavior after UE sends UAI message. To allow both types of UE behavior, it is reasonable to inform the network. The possible means could be some indication of UE behavior types associated with the current UAI message.</w:t>
      </w:r>
    </w:p>
    <w:p w14:paraId="34C99636" w14:textId="77777777" w:rsidR="008E7986" w:rsidRDefault="008E7986" w:rsidP="008E7986">
      <w:pPr>
        <w:pStyle w:val="Heading1"/>
      </w:pPr>
      <w:r>
        <w:t>3</w:t>
      </w:r>
      <w:r>
        <w:tab/>
        <w:t>Conclusions</w:t>
      </w:r>
    </w:p>
    <w:p w14:paraId="6F3027FC" w14:textId="21C20307" w:rsidR="00300BA9" w:rsidRDefault="00B61EEA" w:rsidP="00300BA9">
      <w:pPr>
        <w:rPr>
          <w:sz w:val="20"/>
          <w:szCs w:val="20"/>
        </w:rPr>
      </w:pPr>
      <w:r w:rsidRPr="00384F83">
        <w:rPr>
          <w:sz w:val="20"/>
          <w:szCs w:val="20"/>
        </w:rPr>
        <w:t>In this contribution</w:t>
      </w:r>
      <w:r>
        <w:rPr>
          <w:sz w:val="20"/>
          <w:szCs w:val="20"/>
        </w:rPr>
        <w:t xml:space="preserve">, </w:t>
      </w:r>
      <w:r w:rsidR="00A91EAD">
        <w:rPr>
          <w:sz w:val="20"/>
          <w:szCs w:val="20"/>
        </w:rPr>
        <w:t xml:space="preserve">we </w:t>
      </w:r>
      <w:r w:rsidR="00AF76EA">
        <w:rPr>
          <w:sz w:val="20"/>
          <w:szCs w:val="20"/>
        </w:rPr>
        <w:t xml:space="preserve">make </w:t>
      </w:r>
      <w:r w:rsidR="00A91EAD">
        <w:rPr>
          <w:sz w:val="20"/>
          <w:szCs w:val="20"/>
        </w:rPr>
        <w:t>the following proposal</w:t>
      </w:r>
      <w:r w:rsidR="00F61745">
        <w:rPr>
          <w:sz w:val="20"/>
          <w:szCs w:val="20"/>
        </w:rPr>
        <w:t>s</w:t>
      </w:r>
      <w:r w:rsidR="00A91EAD">
        <w:rPr>
          <w:sz w:val="20"/>
          <w:szCs w:val="20"/>
        </w:rPr>
        <w:t>.</w:t>
      </w:r>
    </w:p>
    <w:p w14:paraId="6CE93522" w14:textId="77777777" w:rsidR="005355F8" w:rsidRDefault="005355F8" w:rsidP="00300BA9">
      <w:pPr>
        <w:rPr>
          <w:sz w:val="20"/>
          <w:szCs w:val="20"/>
        </w:rPr>
      </w:pPr>
    </w:p>
    <w:p w14:paraId="4E3149E0" w14:textId="77777777" w:rsidR="005F43E2" w:rsidRPr="00820404" w:rsidRDefault="005F43E2" w:rsidP="005F43E2">
      <w:pPr>
        <w:rPr>
          <w:b/>
          <w:bCs/>
          <w:i/>
          <w:iCs/>
          <w:sz w:val="20"/>
          <w:szCs w:val="20"/>
        </w:rPr>
      </w:pPr>
      <w:r w:rsidRPr="00820404">
        <w:rPr>
          <w:b/>
          <w:bCs/>
          <w:i/>
          <w:iCs/>
          <w:sz w:val="20"/>
          <w:szCs w:val="20"/>
        </w:rPr>
        <w:t>Observation 1: With the current definition of multi-RX operation, it is true that UE may have to activate two panels while not being triggered to conduct measurements if the configured reporting is semi-persistent or aperiodic.</w:t>
      </w:r>
    </w:p>
    <w:p w14:paraId="0812162C" w14:textId="77777777" w:rsidR="005F43E2" w:rsidRDefault="005F43E2" w:rsidP="005F43E2">
      <w:pPr>
        <w:rPr>
          <w:b/>
          <w:bCs/>
          <w:i/>
          <w:iCs/>
          <w:sz w:val="20"/>
          <w:szCs w:val="20"/>
        </w:rPr>
      </w:pPr>
    </w:p>
    <w:p w14:paraId="30EAC61A" w14:textId="7CCB9F81" w:rsidR="00032AFD" w:rsidRDefault="005F43E2" w:rsidP="005F43E2">
      <w:pPr>
        <w:rPr>
          <w:b/>
          <w:bCs/>
          <w:i/>
          <w:iCs/>
          <w:sz w:val="20"/>
          <w:szCs w:val="20"/>
        </w:rPr>
      </w:pPr>
      <w:r w:rsidRPr="00D6698F">
        <w:rPr>
          <w:b/>
          <w:bCs/>
          <w:i/>
          <w:iCs/>
          <w:sz w:val="20"/>
          <w:szCs w:val="20"/>
        </w:rPr>
        <w:t>Observation 2: If adopting the revised definition “UE is in multi-RX operation if UE has reported a valid group-based beam reporting (GBBR) report,” the possible scenarios where fast beam sweeping is enabled is further restricted.</w:t>
      </w:r>
    </w:p>
    <w:p w14:paraId="31702FCA" w14:textId="77777777" w:rsidR="005F43E2" w:rsidRDefault="005F43E2" w:rsidP="005F43E2">
      <w:pPr>
        <w:rPr>
          <w:b/>
          <w:bCs/>
          <w:i/>
          <w:iCs/>
          <w:sz w:val="20"/>
          <w:szCs w:val="20"/>
        </w:rPr>
      </w:pPr>
    </w:p>
    <w:p w14:paraId="689A26B3" w14:textId="77777777" w:rsidR="005F43E2" w:rsidRDefault="005F43E2" w:rsidP="005F43E2">
      <w:pPr>
        <w:rPr>
          <w:b/>
          <w:bCs/>
          <w:i/>
          <w:iCs/>
          <w:sz w:val="20"/>
          <w:szCs w:val="20"/>
        </w:rPr>
      </w:pPr>
      <w:r w:rsidRPr="00D6698F">
        <w:rPr>
          <w:b/>
          <w:bCs/>
          <w:i/>
          <w:iCs/>
          <w:sz w:val="20"/>
          <w:szCs w:val="20"/>
        </w:rPr>
        <w:t>Proposal 1: Given UE indication of its preference of multi-RX/single-RX operation has been allowed, it is OK to take the current definition</w:t>
      </w:r>
      <w:r>
        <w:rPr>
          <w:b/>
          <w:bCs/>
          <w:i/>
          <w:iCs/>
          <w:sz w:val="20"/>
          <w:szCs w:val="20"/>
        </w:rPr>
        <w:t xml:space="preserve"> of multi-RX operation, i.e., “</w:t>
      </w:r>
      <w:r w:rsidRPr="00D6698F">
        <w:rPr>
          <w:b/>
          <w:bCs/>
          <w:i/>
          <w:iCs/>
          <w:sz w:val="20"/>
          <w:szCs w:val="20"/>
        </w:rPr>
        <w:t>UE is configured with group-based beam reporting (GBBR) report.</w:t>
      </w:r>
      <w:r>
        <w:rPr>
          <w:b/>
          <w:bCs/>
          <w:i/>
          <w:iCs/>
          <w:sz w:val="20"/>
          <w:szCs w:val="20"/>
        </w:rPr>
        <w:t>”</w:t>
      </w:r>
      <w:r w:rsidRPr="00D6698F">
        <w:rPr>
          <w:b/>
          <w:bCs/>
          <w:i/>
          <w:iCs/>
          <w:sz w:val="20"/>
          <w:szCs w:val="20"/>
        </w:rPr>
        <w:t xml:space="preserve"> </w:t>
      </w:r>
      <w:r>
        <w:rPr>
          <w:b/>
          <w:bCs/>
          <w:i/>
          <w:iCs/>
          <w:sz w:val="20"/>
          <w:szCs w:val="20"/>
        </w:rPr>
        <w:t>I</w:t>
      </w:r>
      <w:r w:rsidRPr="00D6698F">
        <w:rPr>
          <w:b/>
          <w:bCs/>
          <w:i/>
          <w:iCs/>
          <w:sz w:val="20"/>
          <w:szCs w:val="20"/>
        </w:rPr>
        <w:t>f there is a power consumption concern, the UE can always indicate single-Rx operation via UAI</w:t>
      </w:r>
      <w:r>
        <w:rPr>
          <w:b/>
          <w:bCs/>
          <w:i/>
          <w:iCs/>
          <w:sz w:val="20"/>
          <w:szCs w:val="20"/>
        </w:rPr>
        <w:t xml:space="preserve"> and fall back to single RX operation.</w:t>
      </w:r>
    </w:p>
    <w:p w14:paraId="1324BD46" w14:textId="77777777" w:rsidR="005F43E2" w:rsidRDefault="005F43E2" w:rsidP="005F43E2">
      <w:pPr>
        <w:rPr>
          <w:b/>
          <w:bCs/>
          <w:i/>
          <w:iCs/>
          <w:sz w:val="20"/>
          <w:szCs w:val="20"/>
        </w:rPr>
      </w:pPr>
    </w:p>
    <w:p w14:paraId="2C115515" w14:textId="1460647A" w:rsidR="007E221D" w:rsidRDefault="005F43E2" w:rsidP="005F43E2">
      <w:pPr>
        <w:tabs>
          <w:tab w:val="left" w:pos="990"/>
        </w:tabs>
        <w:spacing w:after="120"/>
        <w:jc w:val="both"/>
        <w:rPr>
          <w:b/>
          <w:bCs/>
          <w:i/>
          <w:iCs/>
          <w:sz w:val="20"/>
          <w:szCs w:val="20"/>
        </w:rPr>
      </w:pPr>
      <w:r w:rsidRPr="00B82032">
        <w:rPr>
          <w:b/>
          <w:bCs/>
          <w:i/>
          <w:iCs/>
          <w:sz w:val="20"/>
          <w:szCs w:val="20"/>
        </w:rPr>
        <w:t>Proposal 2: It is beneficial to define UE behavior after UE sends UAI message. To allow both types of UE behavior, it is reasonable to inform the network. The possible means could be some indication of UE behavior types associated with the current UAI message.</w:t>
      </w:r>
    </w:p>
    <w:p w14:paraId="4D133CD8" w14:textId="4D8B9443" w:rsidR="00276EE4" w:rsidRPr="003A0483" w:rsidRDefault="005E69AE" w:rsidP="00BC4103">
      <w:pPr>
        <w:pStyle w:val="Heading1"/>
      </w:pPr>
      <w:r>
        <w:t>4</w:t>
      </w:r>
      <w:r>
        <w:tab/>
        <w:t>References</w:t>
      </w:r>
    </w:p>
    <w:p w14:paraId="37ACD691" w14:textId="790A1E16" w:rsidR="009C49E3" w:rsidRDefault="008B7169" w:rsidP="000C0BC2">
      <w:pPr>
        <w:pStyle w:val="EX"/>
        <w:rPr>
          <w:sz w:val="20"/>
          <w:szCs w:val="20"/>
        </w:rPr>
      </w:pPr>
      <w:bookmarkStart w:id="4" w:name="_Ref13820109"/>
      <w:r w:rsidRPr="008B7169">
        <w:rPr>
          <w:sz w:val="20"/>
          <w:szCs w:val="20"/>
        </w:rPr>
        <w:t>R4-2</w:t>
      </w:r>
      <w:r w:rsidR="00870F10">
        <w:rPr>
          <w:sz w:val="20"/>
          <w:szCs w:val="20"/>
        </w:rPr>
        <w:t>40</w:t>
      </w:r>
      <w:r w:rsidR="00AA501A">
        <w:rPr>
          <w:sz w:val="20"/>
          <w:szCs w:val="20"/>
        </w:rPr>
        <w:t>6365</w:t>
      </w:r>
      <w:r w:rsidR="00995869" w:rsidRPr="00D857BA">
        <w:rPr>
          <w:sz w:val="20"/>
          <w:szCs w:val="20"/>
        </w:rPr>
        <w:t>, "</w:t>
      </w:r>
      <w:r w:rsidR="00870F10" w:rsidRPr="00870F10">
        <w:rPr>
          <w:sz w:val="20"/>
          <w:szCs w:val="20"/>
        </w:rPr>
        <w:t>WF on core maintenance and performance part for multi-Rx WI</w:t>
      </w:r>
      <w:r w:rsidR="00805370">
        <w:rPr>
          <w:sz w:val="20"/>
          <w:szCs w:val="20"/>
        </w:rPr>
        <w:t>,</w:t>
      </w:r>
      <w:r w:rsidR="00995869" w:rsidRPr="00D857BA">
        <w:rPr>
          <w:sz w:val="20"/>
          <w:szCs w:val="20"/>
        </w:rPr>
        <w:t xml:space="preserve">" </w:t>
      </w:r>
      <w:r w:rsidR="00805370">
        <w:rPr>
          <w:sz w:val="20"/>
          <w:szCs w:val="20"/>
        </w:rPr>
        <w:t>vivo</w:t>
      </w:r>
      <w:bookmarkEnd w:id="1"/>
      <w:bookmarkEnd w:id="4"/>
      <w:r w:rsidR="002F5F61">
        <w:rPr>
          <w:sz w:val="20"/>
          <w:szCs w:val="20"/>
        </w:rPr>
        <w:t>, Ericsson</w:t>
      </w:r>
    </w:p>
    <w:p w14:paraId="149E79EE" w14:textId="14A4501E" w:rsidR="009A7F66" w:rsidRPr="009A7F66" w:rsidRDefault="009A7F66" w:rsidP="009A7F66">
      <w:pPr>
        <w:pStyle w:val="EX"/>
        <w:rPr>
          <w:sz w:val="20"/>
          <w:szCs w:val="20"/>
        </w:rPr>
      </w:pPr>
      <w:r w:rsidRPr="009A7F66">
        <w:rPr>
          <w:sz w:val="20"/>
          <w:szCs w:val="20"/>
        </w:rPr>
        <w:t>R4-240</w:t>
      </w:r>
      <w:r>
        <w:rPr>
          <w:sz w:val="20"/>
          <w:szCs w:val="20"/>
        </w:rPr>
        <w:t>3560</w:t>
      </w:r>
      <w:r w:rsidRPr="009A7F66">
        <w:rPr>
          <w:sz w:val="20"/>
          <w:szCs w:val="20"/>
        </w:rPr>
        <w:t>, "WF on core maintenance and performance part for multi-Rx WI," vivo, Ericsson</w:t>
      </w:r>
    </w:p>
    <w:p w14:paraId="271ED0CC" w14:textId="77777777" w:rsidR="00616610" w:rsidRDefault="00616610" w:rsidP="00C47C95">
      <w:pPr>
        <w:pStyle w:val="EX"/>
        <w:numPr>
          <w:ilvl w:val="0"/>
          <w:numId w:val="0"/>
        </w:numPr>
        <w:rPr>
          <w:sz w:val="20"/>
          <w:szCs w:val="20"/>
        </w:rPr>
      </w:pPr>
    </w:p>
    <w:p w14:paraId="12864BDC" w14:textId="77777777" w:rsidR="00616610" w:rsidRDefault="00616610" w:rsidP="00616610">
      <w:pPr>
        <w:pStyle w:val="EX"/>
        <w:numPr>
          <w:ilvl w:val="0"/>
          <w:numId w:val="0"/>
        </w:numPr>
        <w:ind w:left="369" w:hanging="369"/>
        <w:rPr>
          <w:sz w:val="20"/>
          <w:szCs w:val="20"/>
        </w:rPr>
      </w:pPr>
    </w:p>
    <w:p w14:paraId="6666CDED" w14:textId="77777777" w:rsidR="00616610" w:rsidRPr="00CE61F5" w:rsidRDefault="00616610" w:rsidP="00616610">
      <w:pPr>
        <w:pStyle w:val="EX"/>
        <w:numPr>
          <w:ilvl w:val="0"/>
          <w:numId w:val="0"/>
        </w:numPr>
        <w:ind w:left="369" w:hanging="369"/>
        <w:rPr>
          <w:sz w:val="20"/>
          <w:szCs w:val="20"/>
        </w:rPr>
      </w:pPr>
    </w:p>
    <w:sectPr w:rsidR="00616610" w:rsidRPr="00CE61F5" w:rsidSect="006D1099">
      <w:headerReference w:type="default" r:id="rId9"/>
      <w:footnotePr>
        <w:numRestart w:val="eachSect"/>
      </w:footnotePr>
      <w:pgSz w:w="11907" w:h="16840" w:code="9"/>
      <w:pgMar w:top="1416" w:right="1133" w:bottom="1133" w:left="1133" w:header="850" w:footer="340" w:gutter="0"/>
      <w:cols w:space="720"/>
      <w:formProt w:val="0"/>
      <w:titlePg/>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BA146" w14:textId="77777777" w:rsidR="006D1099" w:rsidRDefault="006D1099">
      <w:r>
        <w:separator/>
      </w:r>
    </w:p>
  </w:endnote>
  <w:endnote w:type="continuationSeparator" w:id="0">
    <w:p w14:paraId="262619F3" w14:textId="77777777" w:rsidR="006D1099" w:rsidRDefault="006D1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5B4DE" w14:textId="77777777" w:rsidR="006D1099" w:rsidRDefault="006D1099">
      <w:r>
        <w:separator/>
      </w:r>
    </w:p>
  </w:footnote>
  <w:footnote w:type="continuationSeparator" w:id="0">
    <w:p w14:paraId="62B06E11" w14:textId="77777777" w:rsidR="006D1099" w:rsidRDefault="006D10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6312433"/>
    <w:multiLevelType w:val="hybridMultilevel"/>
    <w:tmpl w:val="D6C2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125437"/>
    <w:multiLevelType w:val="hybridMultilevel"/>
    <w:tmpl w:val="32DA1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E73173C"/>
    <w:multiLevelType w:val="hybridMultilevel"/>
    <w:tmpl w:val="15E419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612FEA"/>
    <w:multiLevelType w:val="hybridMultilevel"/>
    <w:tmpl w:val="C66CA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975F53"/>
    <w:multiLevelType w:val="hybridMultilevel"/>
    <w:tmpl w:val="7F08F302"/>
    <w:lvl w:ilvl="0" w:tplc="B832DE48">
      <w:start w:val="1"/>
      <w:numFmt w:val="decimal"/>
      <w:lvlText w:val="%1."/>
      <w:lvlJc w:val="left"/>
      <w:pPr>
        <w:ind w:left="420" w:hanging="42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36A45FA"/>
    <w:multiLevelType w:val="hybridMultilevel"/>
    <w:tmpl w:val="729EAE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495BFF"/>
    <w:multiLevelType w:val="hybridMultilevel"/>
    <w:tmpl w:val="FFA27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B03C37"/>
    <w:multiLevelType w:val="hybridMultilevel"/>
    <w:tmpl w:val="773E0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FE6933"/>
    <w:multiLevelType w:val="hybridMultilevel"/>
    <w:tmpl w:val="332EF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1"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49101E95"/>
    <w:multiLevelType w:val="hybridMultilevel"/>
    <w:tmpl w:val="BA84D96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52B0B38"/>
    <w:multiLevelType w:val="hybridMultilevel"/>
    <w:tmpl w:val="30A6D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8" w15:restartNumberingAfterBreak="0">
    <w:nsid w:val="5A843224"/>
    <w:multiLevelType w:val="hybridMultilevel"/>
    <w:tmpl w:val="71F2E7EC"/>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 w15:restartNumberingAfterBreak="0">
    <w:nsid w:val="5BE539C0"/>
    <w:multiLevelType w:val="multilevel"/>
    <w:tmpl w:val="EF0C5706"/>
    <w:lvl w:ilvl="0">
      <w:start w:val="27"/>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0"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0091576"/>
    <w:multiLevelType w:val="hybridMultilevel"/>
    <w:tmpl w:val="4838F5CE"/>
    <w:lvl w:ilvl="0" w:tplc="EF66C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4" w15:restartNumberingAfterBreak="0">
    <w:nsid w:val="60C24603"/>
    <w:multiLevelType w:val="hybridMultilevel"/>
    <w:tmpl w:val="611E3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20D5CBC"/>
    <w:multiLevelType w:val="hybridMultilevel"/>
    <w:tmpl w:val="D0C6E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4B82B01"/>
    <w:multiLevelType w:val="hybridMultilevel"/>
    <w:tmpl w:val="EC2CF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27D07DA"/>
    <w:multiLevelType w:val="hybridMultilevel"/>
    <w:tmpl w:val="CE063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54825A9"/>
    <w:multiLevelType w:val="hybridMultilevel"/>
    <w:tmpl w:val="050E5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8815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2"/>
  </w:num>
  <w:num w:numId="4" w16cid:durableId="671496524">
    <w:abstractNumId w:val="47"/>
  </w:num>
  <w:num w:numId="5" w16cid:durableId="1501116029">
    <w:abstractNumId w:val="3"/>
  </w:num>
  <w:num w:numId="6" w16cid:durableId="1775780724">
    <w:abstractNumId w:val="3"/>
  </w:num>
  <w:num w:numId="7" w16cid:durableId="2004430155">
    <w:abstractNumId w:val="28"/>
  </w:num>
  <w:num w:numId="8" w16cid:durableId="820000239">
    <w:abstractNumId w:val="7"/>
  </w:num>
  <w:num w:numId="9" w16cid:durableId="1418207271">
    <w:abstractNumId w:val="33"/>
  </w:num>
  <w:num w:numId="10" w16cid:durableId="1583371418">
    <w:abstractNumId w:val="43"/>
  </w:num>
  <w:num w:numId="11" w16cid:durableId="654532386">
    <w:abstractNumId w:val="19"/>
  </w:num>
  <w:num w:numId="12" w16cid:durableId="1304584639">
    <w:abstractNumId w:val="15"/>
  </w:num>
  <w:num w:numId="13" w16cid:durableId="721171787">
    <w:abstractNumId w:val="12"/>
  </w:num>
  <w:num w:numId="14" w16cid:durableId="1592349769">
    <w:abstractNumId w:val="40"/>
  </w:num>
  <w:num w:numId="15" w16cid:durableId="278998918">
    <w:abstractNumId w:val="23"/>
  </w:num>
  <w:num w:numId="16" w16cid:durableId="434713335">
    <w:abstractNumId w:val="36"/>
  </w:num>
  <w:num w:numId="17" w16cid:durableId="1786650561">
    <w:abstractNumId w:val="24"/>
  </w:num>
  <w:num w:numId="18" w16cid:durableId="119229966">
    <w:abstractNumId w:val="10"/>
  </w:num>
  <w:num w:numId="19" w16cid:durableId="773282714">
    <w:abstractNumId w:val="31"/>
  </w:num>
  <w:num w:numId="20" w16cid:durableId="1943295931">
    <w:abstractNumId w:val="1"/>
  </w:num>
  <w:num w:numId="21" w16cid:durableId="721640857">
    <w:abstractNumId w:val="50"/>
  </w:num>
  <w:num w:numId="22" w16cid:durableId="1167212164">
    <w:abstractNumId w:val="51"/>
  </w:num>
  <w:num w:numId="23" w16cid:durableId="240023206">
    <w:abstractNumId w:val="32"/>
  </w:num>
  <w:num w:numId="24" w16cid:durableId="191648044">
    <w:abstractNumId w:val="17"/>
  </w:num>
  <w:num w:numId="25" w16cid:durableId="473066965">
    <w:abstractNumId w:val="29"/>
  </w:num>
  <w:num w:numId="26" w16cid:durableId="1489638411">
    <w:abstractNumId w:val="26"/>
  </w:num>
  <w:num w:numId="27" w16cid:durableId="1422525457">
    <w:abstractNumId w:val="25"/>
  </w:num>
  <w:num w:numId="28" w16cid:durableId="653946618">
    <w:abstractNumId w:val="4"/>
  </w:num>
  <w:num w:numId="29" w16cid:durableId="1543327048">
    <w:abstractNumId w:val="52"/>
  </w:num>
  <w:num w:numId="30" w16cid:durableId="991716118">
    <w:abstractNumId w:val="20"/>
  </w:num>
  <w:num w:numId="31" w16cid:durableId="737675157">
    <w:abstractNumId w:val="22"/>
  </w:num>
  <w:num w:numId="32" w16cid:durableId="526335178">
    <w:abstractNumId w:val="14"/>
  </w:num>
  <w:num w:numId="33" w16cid:durableId="1432161911">
    <w:abstractNumId w:val="6"/>
  </w:num>
  <w:num w:numId="34" w16cid:durableId="463815305">
    <w:abstractNumId w:val="35"/>
  </w:num>
  <w:num w:numId="35" w16cid:durableId="1451046251">
    <w:abstractNumId w:val="49"/>
  </w:num>
  <w:num w:numId="36" w16cid:durableId="1500928002">
    <w:abstractNumId w:val="37"/>
  </w:num>
  <w:num w:numId="37" w16cid:durableId="481117822">
    <w:abstractNumId w:val="16"/>
  </w:num>
  <w:num w:numId="38" w16cid:durableId="1328439027">
    <w:abstractNumId w:val="46"/>
  </w:num>
  <w:num w:numId="39" w16cid:durableId="1425953717">
    <w:abstractNumId w:val="9"/>
  </w:num>
  <w:num w:numId="40" w16cid:durableId="813447360">
    <w:abstractNumId w:val="8"/>
  </w:num>
  <w:num w:numId="41" w16cid:durableId="1343387170">
    <w:abstractNumId w:val="13"/>
  </w:num>
  <w:num w:numId="42" w16cid:durableId="1060711445">
    <w:abstractNumId w:val="45"/>
  </w:num>
  <w:num w:numId="43" w16cid:durableId="1147435410">
    <w:abstractNumId w:val="48"/>
  </w:num>
  <w:num w:numId="44" w16cid:durableId="1021785454">
    <w:abstractNumId w:val="5"/>
  </w:num>
  <w:num w:numId="45" w16cid:durableId="2034838031">
    <w:abstractNumId w:val="11"/>
  </w:num>
  <w:num w:numId="46" w16cid:durableId="436095629">
    <w:abstractNumId w:val="41"/>
  </w:num>
  <w:num w:numId="47" w16cid:durableId="715935693">
    <w:abstractNumId w:val="39"/>
  </w:num>
  <w:num w:numId="48" w16cid:durableId="1965425048">
    <w:abstractNumId w:val="34"/>
  </w:num>
  <w:num w:numId="49" w16cid:durableId="48041358">
    <w:abstractNumId w:val="21"/>
  </w:num>
  <w:num w:numId="50" w16cid:durableId="937522865">
    <w:abstractNumId w:val="30"/>
  </w:num>
  <w:num w:numId="51" w16cid:durableId="1602225810">
    <w:abstractNumId w:val="27"/>
  </w:num>
  <w:num w:numId="52" w16cid:durableId="1032193398">
    <w:abstractNumId w:val="38"/>
  </w:num>
  <w:num w:numId="53" w16cid:durableId="992030852">
    <w:abstractNumId w:val="42"/>
  </w:num>
  <w:num w:numId="54" w16cid:durableId="1491601457">
    <w:abstractNumId w:val="44"/>
  </w:num>
  <w:num w:numId="55" w16cid:durableId="7937172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EB"/>
    <w:rsid w:val="0000193D"/>
    <w:rsid w:val="00001B86"/>
    <w:rsid w:val="00002C14"/>
    <w:rsid w:val="00003844"/>
    <w:rsid w:val="00006695"/>
    <w:rsid w:val="00011C66"/>
    <w:rsid w:val="000129A5"/>
    <w:rsid w:val="00012A37"/>
    <w:rsid w:val="0001496E"/>
    <w:rsid w:val="000262F6"/>
    <w:rsid w:val="00026BD3"/>
    <w:rsid w:val="00032AFD"/>
    <w:rsid w:val="00033397"/>
    <w:rsid w:val="00040095"/>
    <w:rsid w:val="000438C2"/>
    <w:rsid w:val="00046768"/>
    <w:rsid w:val="0004681A"/>
    <w:rsid w:val="00046929"/>
    <w:rsid w:val="00051834"/>
    <w:rsid w:val="0005477E"/>
    <w:rsid w:val="00054A22"/>
    <w:rsid w:val="00056AE1"/>
    <w:rsid w:val="00060159"/>
    <w:rsid w:val="00061595"/>
    <w:rsid w:val="00062023"/>
    <w:rsid w:val="00063833"/>
    <w:rsid w:val="000644F8"/>
    <w:rsid w:val="000655A6"/>
    <w:rsid w:val="00071312"/>
    <w:rsid w:val="00077697"/>
    <w:rsid w:val="00080512"/>
    <w:rsid w:val="00082F48"/>
    <w:rsid w:val="00083414"/>
    <w:rsid w:val="00092DEA"/>
    <w:rsid w:val="0009500A"/>
    <w:rsid w:val="00096CD8"/>
    <w:rsid w:val="000A1B88"/>
    <w:rsid w:val="000A365D"/>
    <w:rsid w:val="000A46CB"/>
    <w:rsid w:val="000A68F3"/>
    <w:rsid w:val="000A6CCB"/>
    <w:rsid w:val="000B3303"/>
    <w:rsid w:val="000B434D"/>
    <w:rsid w:val="000B4E6A"/>
    <w:rsid w:val="000B7599"/>
    <w:rsid w:val="000C0BC2"/>
    <w:rsid w:val="000C1B24"/>
    <w:rsid w:val="000C47C3"/>
    <w:rsid w:val="000C52C7"/>
    <w:rsid w:val="000D0E03"/>
    <w:rsid w:val="000D2AB6"/>
    <w:rsid w:val="000D2C4B"/>
    <w:rsid w:val="000D58AB"/>
    <w:rsid w:val="000E3702"/>
    <w:rsid w:val="000F032B"/>
    <w:rsid w:val="000F1D2A"/>
    <w:rsid w:val="000F253B"/>
    <w:rsid w:val="000F3400"/>
    <w:rsid w:val="000F42F7"/>
    <w:rsid w:val="000F4BE8"/>
    <w:rsid w:val="000F5499"/>
    <w:rsid w:val="000F5D71"/>
    <w:rsid w:val="001016B4"/>
    <w:rsid w:val="00101EB9"/>
    <w:rsid w:val="00104BC6"/>
    <w:rsid w:val="0010568B"/>
    <w:rsid w:val="00105B76"/>
    <w:rsid w:val="00112A20"/>
    <w:rsid w:val="00112D80"/>
    <w:rsid w:val="00114E2C"/>
    <w:rsid w:val="00125BD1"/>
    <w:rsid w:val="00126C33"/>
    <w:rsid w:val="00126F3E"/>
    <w:rsid w:val="00133525"/>
    <w:rsid w:val="00133ED8"/>
    <w:rsid w:val="001343AB"/>
    <w:rsid w:val="00134E23"/>
    <w:rsid w:val="00152010"/>
    <w:rsid w:val="001620A7"/>
    <w:rsid w:val="00162A8A"/>
    <w:rsid w:val="00165302"/>
    <w:rsid w:val="00171166"/>
    <w:rsid w:val="00174E9E"/>
    <w:rsid w:val="00180632"/>
    <w:rsid w:val="00182F98"/>
    <w:rsid w:val="001830AF"/>
    <w:rsid w:val="0019040A"/>
    <w:rsid w:val="00191964"/>
    <w:rsid w:val="00193F04"/>
    <w:rsid w:val="001A1513"/>
    <w:rsid w:val="001A398C"/>
    <w:rsid w:val="001A4C42"/>
    <w:rsid w:val="001B2337"/>
    <w:rsid w:val="001B31FA"/>
    <w:rsid w:val="001B5064"/>
    <w:rsid w:val="001C21C3"/>
    <w:rsid w:val="001D02C2"/>
    <w:rsid w:val="001D3883"/>
    <w:rsid w:val="001D506F"/>
    <w:rsid w:val="001E2CFB"/>
    <w:rsid w:val="001E313A"/>
    <w:rsid w:val="001E66CA"/>
    <w:rsid w:val="001E6A20"/>
    <w:rsid w:val="001E72C3"/>
    <w:rsid w:val="001F0C1D"/>
    <w:rsid w:val="001F1132"/>
    <w:rsid w:val="001F168B"/>
    <w:rsid w:val="001F6F65"/>
    <w:rsid w:val="00200761"/>
    <w:rsid w:val="00202601"/>
    <w:rsid w:val="00210943"/>
    <w:rsid w:val="00211302"/>
    <w:rsid w:val="00220BF3"/>
    <w:rsid w:val="00223E60"/>
    <w:rsid w:val="00225E3F"/>
    <w:rsid w:val="002347A2"/>
    <w:rsid w:val="00235941"/>
    <w:rsid w:val="002419B9"/>
    <w:rsid w:val="002419C4"/>
    <w:rsid w:val="002433CC"/>
    <w:rsid w:val="00247926"/>
    <w:rsid w:val="00254E0F"/>
    <w:rsid w:val="00255247"/>
    <w:rsid w:val="002557C8"/>
    <w:rsid w:val="002600B9"/>
    <w:rsid w:val="00261DE3"/>
    <w:rsid w:val="00261E67"/>
    <w:rsid w:val="00262167"/>
    <w:rsid w:val="002654F1"/>
    <w:rsid w:val="00267233"/>
    <w:rsid w:val="002675F0"/>
    <w:rsid w:val="002762FE"/>
    <w:rsid w:val="00276EE4"/>
    <w:rsid w:val="002841EF"/>
    <w:rsid w:val="00285890"/>
    <w:rsid w:val="002868F0"/>
    <w:rsid w:val="00287B8F"/>
    <w:rsid w:val="00292FFB"/>
    <w:rsid w:val="00294DDA"/>
    <w:rsid w:val="002A5644"/>
    <w:rsid w:val="002B2D3F"/>
    <w:rsid w:val="002B378B"/>
    <w:rsid w:val="002B3D8E"/>
    <w:rsid w:val="002B3DDB"/>
    <w:rsid w:val="002B6339"/>
    <w:rsid w:val="002C3E71"/>
    <w:rsid w:val="002D0FDB"/>
    <w:rsid w:val="002D16F1"/>
    <w:rsid w:val="002D22D9"/>
    <w:rsid w:val="002D56F3"/>
    <w:rsid w:val="002E00EE"/>
    <w:rsid w:val="002F0E0C"/>
    <w:rsid w:val="002F21F4"/>
    <w:rsid w:val="002F5216"/>
    <w:rsid w:val="002F5F61"/>
    <w:rsid w:val="002F664B"/>
    <w:rsid w:val="003009B2"/>
    <w:rsid w:val="00300ACF"/>
    <w:rsid w:val="00300BA9"/>
    <w:rsid w:val="00301868"/>
    <w:rsid w:val="00303F37"/>
    <w:rsid w:val="00307031"/>
    <w:rsid w:val="00313A57"/>
    <w:rsid w:val="003172DC"/>
    <w:rsid w:val="00324BDF"/>
    <w:rsid w:val="003267D7"/>
    <w:rsid w:val="003274E3"/>
    <w:rsid w:val="003348D2"/>
    <w:rsid w:val="003358E2"/>
    <w:rsid w:val="0033606D"/>
    <w:rsid w:val="00336438"/>
    <w:rsid w:val="003378AE"/>
    <w:rsid w:val="0034052F"/>
    <w:rsid w:val="00340CDF"/>
    <w:rsid w:val="00341E10"/>
    <w:rsid w:val="0034273B"/>
    <w:rsid w:val="00345425"/>
    <w:rsid w:val="0034735C"/>
    <w:rsid w:val="003523D8"/>
    <w:rsid w:val="00352816"/>
    <w:rsid w:val="0035462D"/>
    <w:rsid w:val="00357075"/>
    <w:rsid w:val="00362C6F"/>
    <w:rsid w:val="003650C3"/>
    <w:rsid w:val="0036620E"/>
    <w:rsid w:val="00370A9A"/>
    <w:rsid w:val="00371558"/>
    <w:rsid w:val="0037264F"/>
    <w:rsid w:val="003736FD"/>
    <w:rsid w:val="003765B8"/>
    <w:rsid w:val="00380939"/>
    <w:rsid w:val="003844E2"/>
    <w:rsid w:val="00384F83"/>
    <w:rsid w:val="00392BEA"/>
    <w:rsid w:val="0039708D"/>
    <w:rsid w:val="00397B56"/>
    <w:rsid w:val="003A0483"/>
    <w:rsid w:val="003A706D"/>
    <w:rsid w:val="003B0393"/>
    <w:rsid w:val="003B4400"/>
    <w:rsid w:val="003B4652"/>
    <w:rsid w:val="003C3971"/>
    <w:rsid w:val="003C4D69"/>
    <w:rsid w:val="003C561B"/>
    <w:rsid w:val="003C7566"/>
    <w:rsid w:val="003D37E2"/>
    <w:rsid w:val="003D4522"/>
    <w:rsid w:val="003E2C78"/>
    <w:rsid w:val="003E3013"/>
    <w:rsid w:val="003E70FA"/>
    <w:rsid w:val="003E7753"/>
    <w:rsid w:val="003F07E3"/>
    <w:rsid w:val="003F5467"/>
    <w:rsid w:val="003F5675"/>
    <w:rsid w:val="003F6793"/>
    <w:rsid w:val="00400DCC"/>
    <w:rsid w:val="0040110C"/>
    <w:rsid w:val="00406636"/>
    <w:rsid w:val="0041089F"/>
    <w:rsid w:val="00412687"/>
    <w:rsid w:val="0041759B"/>
    <w:rsid w:val="00421B9B"/>
    <w:rsid w:val="004231E2"/>
    <w:rsid w:val="00423334"/>
    <w:rsid w:val="00424397"/>
    <w:rsid w:val="0042668D"/>
    <w:rsid w:val="00426E4E"/>
    <w:rsid w:val="00430001"/>
    <w:rsid w:val="004345EC"/>
    <w:rsid w:val="00435B44"/>
    <w:rsid w:val="004406A5"/>
    <w:rsid w:val="00442E80"/>
    <w:rsid w:val="00443B1F"/>
    <w:rsid w:val="00445952"/>
    <w:rsid w:val="00447B7C"/>
    <w:rsid w:val="00447E12"/>
    <w:rsid w:val="00456443"/>
    <w:rsid w:val="00470585"/>
    <w:rsid w:val="00472C04"/>
    <w:rsid w:val="004735B3"/>
    <w:rsid w:val="0047613D"/>
    <w:rsid w:val="0048182A"/>
    <w:rsid w:val="004826A9"/>
    <w:rsid w:val="004837BD"/>
    <w:rsid w:val="00483F31"/>
    <w:rsid w:val="004863B8"/>
    <w:rsid w:val="004904C3"/>
    <w:rsid w:val="00494B1A"/>
    <w:rsid w:val="004A29F8"/>
    <w:rsid w:val="004A603D"/>
    <w:rsid w:val="004A6B02"/>
    <w:rsid w:val="004A71CF"/>
    <w:rsid w:val="004B0ECB"/>
    <w:rsid w:val="004B2913"/>
    <w:rsid w:val="004C1601"/>
    <w:rsid w:val="004C21DF"/>
    <w:rsid w:val="004C5265"/>
    <w:rsid w:val="004C6AF7"/>
    <w:rsid w:val="004D3578"/>
    <w:rsid w:val="004D44A7"/>
    <w:rsid w:val="004D59E4"/>
    <w:rsid w:val="004D693D"/>
    <w:rsid w:val="004D7E14"/>
    <w:rsid w:val="004E0E90"/>
    <w:rsid w:val="004E213A"/>
    <w:rsid w:val="004E39A2"/>
    <w:rsid w:val="004E3B83"/>
    <w:rsid w:val="004E3C97"/>
    <w:rsid w:val="004E4FC4"/>
    <w:rsid w:val="004E7F50"/>
    <w:rsid w:val="004F0988"/>
    <w:rsid w:val="004F3340"/>
    <w:rsid w:val="004F3E3D"/>
    <w:rsid w:val="004F46DD"/>
    <w:rsid w:val="004F6220"/>
    <w:rsid w:val="00503000"/>
    <w:rsid w:val="005032A8"/>
    <w:rsid w:val="005037D3"/>
    <w:rsid w:val="00506787"/>
    <w:rsid w:val="005157F0"/>
    <w:rsid w:val="00516279"/>
    <w:rsid w:val="00520120"/>
    <w:rsid w:val="005201E0"/>
    <w:rsid w:val="005204B4"/>
    <w:rsid w:val="00520598"/>
    <w:rsid w:val="005208B7"/>
    <w:rsid w:val="0052244D"/>
    <w:rsid w:val="005273BE"/>
    <w:rsid w:val="00532056"/>
    <w:rsid w:val="005324C2"/>
    <w:rsid w:val="0053388B"/>
    <w:rsid w:val="005355F8"/>
    <w:rsid w:val="00535773"/>
    <w:rsid w:val="00537C54"/>
    <w:rsid w:val="00542052"/>
    <w:rsid w:val="00543E6C"/>
    <w:rsid w:val="00551342"/>
    <w:rsid w:val="00554CE1"/>
    <w:rsid w:val="00555534"/>
    <w:rsid w:val="00557111"/>
    <w:rsid w:val="0056116C"/>
    <w:rsid w:val="00562380"/>
    <w:rsid w:val="00562844"/>
    <w:rsid w:val="00564A23"/>
    <w:rsid w:val="00565087"/>
    <w:rsid w:val="0057261C"/>
    <w:rsid w:val="00572E14"/>
    <w:rsid w:val="00576FD7"/>
    <w:rsid w:val="00577611"/>
    <w:rsid w:val="0058155F"/>
    <w:rsid w:val="00582450"/>
    <w:rsid w:val="005835A0"/>
    <w:rsid w:val="0058558D"/>
    <w:rsid w:val="005930E6"/>
    <w:rsid w:val="005973BE"/>
    <w:rsid w:val="005A5986"/>
    <w:rsid w:val="005B1F1B"/>
    <w:rsid w:val="005B365D"/>
    <w:rsid w:val="005B3CCF"/>
    <w:rsid w:val="005B6DD9"/>
    <w:rsid w:val="005C1B35"/>
    <w:rsid w:val="005C2A4F"/>
    <w:rsid w:val="005C4000"/>
    <w:rsid w:val="005C422A"/>
    <w:rsid w:val="005D0DD2"/>
    <w:rsid w:val="005D10DE"/>
    <w:rsid w:val="005D1830"/>
    <w:rsid w:val="005D2522"/>
    <w:rsid w:val="005D2E01"/>
    <w:rsid w:val="005D7526"/>
    <w:rsid w:val="005E3955"/>
    <w:rsid w:val="005E5D58"/>
    <w:rsid w:val="005E683B"/>
    <w:rsid w:val="005E69AE"/>
    <w:rsid w:val="005F43E2"/>
    <w:rsid w:val="005F4B4C"/>
    <w:rsid w:val="005F4CDD"/>
    <w:rsid w:val="005F5B2B"/>
    <w:rsid w:val="005F6269"/>
    <w:rsid w:val="00602AEA"/>
    <w:rsid w:val="00607E3C"/>
    <w:rsid w:val="00613C2B"/>
    <w:rsid w:val="00614FDF"/>
    <w:rsid w:val="00616610"/>
    <w:rsid w:val="0061775C"/>
    <w:rsid w:val="00617ED4"/>
    <w:rsid w:val="00623C82"/>
    <w:rsid w:val="006246A7"/>
    <w:rsid w:val="0062595A"/>
    <w:rsid w:val="00632B45"/>
    <w:rsid w:val="006343D6"/>
    <w:rsid w:val="0063451F"/>
    <w:rsid w:val="0063543D"/>
    <w:rsid w:val="00636174"/>
    <w:rsid w:val="006377F1"/>
    <w:rsid w:val="006459B5"/>
    <w:rsid w:val="00647114"/>
    <w:rsid w:val="0065563F"/>
    <w:rsid w:val="006573F0"/>
    <w:rsid w:val="006603A0"/>
    <w:rsid w:val="00662A4B"/>
    <w:rsid w:val="00662E2F"/>
    <w:rsid w:val="0066731C"/>
    <w:rsid w:val="00670FBF"/>
    <w:rsid w:val="00672688"/>
    <w:rsid w:val="006753FB"/>
    <w:rsid w:val="006759E6"/>
    <w:rsid w:val="006766F9"/>
    <w:rsid w:val="00685171"/>
    <w:rsid w:val="00695BB3"/>
    <w:rsid w:val="006A0145"/>
    <w:rsid w:val="006A016F"/>
    <w:rsid w:val="006A323F"/>
    <w:rsid w:val="006A4314"/>
    <w:rsid w:val="006B30D0"/>
    <w:rsid w:val="006B5EF2"/>
    <w:rsid w:val="006C0AD3"/>
    <w:rsid w:val="006C3D95"/>
    <w:rsid w:val="006C79D3"/>
    <w:rsid w:val="006D1099"/>
    <w:rsid w:val="006D1E99"/>
    <w:rsid w:val="006D67E7"/>
    <w:rsid w:val="006D73BB"/>
    <w:rsid w:val="006E2A42"/>
    <w:rsid w:val="006E3141"/>
    <w:rsid w:val="006E5C86"/>
    <w:rsid w:val="006F71F4"/>
    <w:rsid w:val="00702D8B"/>
    <w:rsid w:val="00705538"/>
    <w:rsid w:val="007059D9"/>
    <w:rsid w:val="007060EB"/>
    <w:rsid w:val="00706752"/>
    <w:rsid w:val="00713C44"/>
    <w:rsid w:val="00723A44"/>
    <w:rsid w:val="0072426D"/>
    <w:rsid w:val="00726A73"/>
    <w:rsid w:val="00734A5B"/>
    <w:rsid w:val="00735825"/>
    <w:rsid w:val="0074026F"/>
    <w:rsid w:val="007420D3"/>
    <w:rsid w:val="007429F6"/>
    <w:rsid w:val="00742B5A"/>
    <w:rsid w:val="00744E76"/>
    <w:rsid w:val="00752198"/>
    <w:rsid w:val="00753881"/>
    <w:rsid w:val="00761266"/>
    <w:rsid w:val="007615CA"/>
    <w:rsid w:val="00762483"/>
    <w:rsid w:val="0077432F"/>
    <w:rsid w:val="00774DA4"/>
    <w:rsid w:val="00775195"/>
    <w:rsid w:val="00775995"/>
    <w:rsid w:val="00781F0F"/>
    <w:rsid w:val="00783686"/>
    <w:rsid w:val="007851C1"/>
    <w:rsid w:val="0078547B"/>
    <w:rsid w:val="00786D37"/>
    <w:rsid w:val="00791110"/>
    <w:rsid w:val="00791FEE"/>
    <w:rsid w:val="00795605"/>
    <w:rsid w:val="007970AD"/>
    <w:rsid w:val="007B2F1E"/>
    <w:rsid w:val="007B462B"/>
    <w:rsid w:val="007B600E"/>
    <w:rsid w:val="007C26A4"/>
    <w:rsid w:val="007C4A4E"/>
    <w:rsid w:val="007D48CC"/>
    <w:rsid w:val="007D5172"/>
    <w:rsid w:val="007D53B3"/>
    <w:rsid w:val="007D5A1C"/>
    <w:rsid w:val="007D7D88"/>
    <w:rsid w:val="007E221D"/>
    <w:rsid w:val="007E2E4B"/>
    <w:rsid w:val="007E6293"/>
    <w:rsid w:val="007F0F4A"/>
    <w:rsid w:val="007F6D50"/>
    <w:rsid w:val="008028A4"/>
    <w:rsid w:val="0080302B"/>
    <w:rsid w:val="008038C2"/>
    <w:rsid w:val="00805370"/>
    <w:rsid w:val="00807C85"/>
    <w:rsid w:val="00810E8D"/>
    <w:rsid w:val="0081236B"/>
    <w:rsid w:val="00817C64"/>
    <w:rsid w:val="00820404"/>
    <w:rsid w:val="00820B25"/>
    <w:rsid w:val="00820E0F"/>
    <w:rsid w:val="00821AEF"/>
    <w:rsid w:val="008246F0"/>
    <w:rsid w:val="00826E3B"/>
    <w:rsid w:val="008276AC"/>
    <w:rsid w:val="00830747"/>
    <w:rsid w:val="00831714"/>
    <w:rsid w:val="00832F9E"/>
    <w:rsid w:val="00833062"/>
    <w:rsid w:val="00833358"/>
    <w:rsid w:val="008340FF"/>
    <w:rsid w:val="00835C63"/>
    <w:rsid w:val="008366FC"/>
    <w:rsid w:val="00841896"/>
    <w:rsid w:val="0084389E"/>
    <w:rsid w:val="00843B15"/>
    <w:rsid w:val="00851FC4"/>
    <w:rsid w:val="00853162"/>
    <w:rsid w:val="008559EF"/>
    <w:rsid w:val="008569D0"/>
    <w:rsid w:val="00863A2E"/>
    <w:rsid w:val="00870F10"/>
    <w:rsid w:val="00871049"/>
    <w:rsid w:val="00871DFA"/>
    <w:rsid w:val="008768CA"/>
    <w:rsid w:val="0087759F"/>
    <w:rsid w:val="00881283"/>
    <w:rsid w:val="0088265F"/>
    <w:rsid w:val="008826B0"/>
    <w:rsid w:val="008A2FBB"/>
    <w:rsid w:val="008A54F8"/>
    <w:rsid w:val="008A5EFF"/>
    <w:rsid w:val="008B2D3A"/>
    <w:rsid w:val="008B7169"/>
    <w:rsid w:val="008C1634"/>
    <w:rsid w:val="008C384C"/>
    <w:rsid w:val="008C4A39"/>
    <w:rsid w:val="008C79C3"/>
    <w:rsid w:val="008D09AE"/>
    <w:rsid w:val="008D12A5"/>
    <w:rsid w:val="008D3F18"/>
    <w:rsid w:val="008E112D"/>
    <w:rsid w:val="008E3812"/>
    <w:rsid w:val="008E734D"/>
    <w:rsid w:val="008E7986"/>
    <w:rsid w:val="008F15A3"/>
    <w:rsid w:val="008F373C"/>
    <w:rsid w:val="009006E6"/>
    <w:rsid w:val="00901B18"/>
    <w:rsid w:val="0090271F"/>
    <w:rsid w:val="00902E23"/>
    <w:rsid w:val="009073D6"/>
    <w:rsid w:val="00910D9E"/>
    <w:rsid w:val="009114D7"/>
    <w:rsid w:val="009125EF"/>
    <w:rsid w:val="0091316F"/>
    <w:rsid w:val="0091348E"/>
    <w:rsid w:val="00915D75"/>
    <w:rsid w:val="00917398"/>
    <w:rsid w:val="00917CCB"/>
    <w:rsid w:val="00917F22"/>
    <w:rsid w:val="00924DAC"/>
    <w:rsid w:val="00926F97"/>
    <w:rsid w:val="0093257B"/>
    <w:rsid w:val="00935B71"/>
    <w:rsid w:val="009426F4"/>
    <w:rsid w:val="00942EC2"/>
    <w:rsid w:val="00944A3C"/>
    <w:rsid w:val="00947ADF"/>
    <w:rsid w:val="00947F73"/>
    <w:rsid w:val="00952E10"/>
    <w:rsid w:val="00954463"/>
    <w:rsid w:val="009545A1"/>
    <w:rsid w:val="009609D6"/>
    <w:rsid w:val="00963F84"/>
    <w:rsid w:val="00970201"/>
    <w:rsid w:val="009750A6"/>
    <w:rsid w:val="00982C4A"/>
    <w:rsid w:val="009876B4"/>
    <w:rsid w:val="00991277"/>
    <w:rsid w:val="00991C1A"/>
    <w:rsid w:val="00995869"/>
    <w:rsid w:val="009979B4"/>
    <w:rsid w:val="009A21C2"/>
    <w:rsid w:val="009A758A"/>
    <w:rsid w:val="009A7F66"/>
    <w:rsid w:val="009B1349"/>
    <w:rsid w:val="009B2D87"/>
    <w:rsid w:val="009B54B4"/>
    <w:rsid w:val="009C2C1B"/>
    <w:rsid w:val="009C412B"/>
    <w:rsid w:val="009C47B5"/>
    <w:rsid w:val="009C49E3"/>
    <w:rsid w:val="009C7742"/>
    <w:rsid w:val="009C7F75"/>
    <w:rsid w:val="009D4A8B"/>
    <w:rsid w:val="009E4AB1"/>
    <w:rsid w:val="009F237D"/>
    <w:rsid w:val="009F2B49"/>
    <w:rsid w:val="009F2F14"/>
    <w:rsid w:val="009F37B7"/>
    <w:rsid w:val="009F4887"/>
    <w:rsid w:val="009F5E43"/>
    <w:rsid w:val="00A03460"/>
    <w:rsid w:val="00A051F0"/>
    <w:rsid w:val="00A07446"/>
    <w:rsid w:val="00A10F02"/>
    <w:rsid w:val="00A152BC"/>
    <w:rsid w:val="00A164B4"/>
    <w:rsid w:val="00A22938"/>
    <w:rsid w:val="00A255D6"/>
    <w:rsid w:val="00A26956"/>
    <w:rsid w:val="00A3156F"/>
    <w:rsid w:val="00A33E80"/>
    <w:rsid w:val="00A37271"/>
    <w:rsid w:val="00A378DF"/>
    <w:rsid w:val="00A41A75"/>
    <w:rsid w:val="00A41D34"/>
    <w:rsid w:val="00A4203E"/>
    <w:rsid w:val="00A42368"/>
    <w:rsid w:val="00A4303F"/>
    <w:rsid w:val="00A47362"/>
    <w:rsid w:val="00A50C75"/>
    <w:rsid w:val="00A53724"/>
    <w:rsid w:val="00A5526E"/>
    <w:rsid w:val="00A57609"/>
    <w:rsid w:val="00A66A04"/>
    <w:rsid w:val="00A70C18"/>
    <w:rsid w:val="00A73129"/>
    <w:rsid w:val="00A74818"/>
    <w:rsid w:val="00A75C35"/>
    <w:rsid w:val="00A76978"/>
    <w:rsid w:val="00A82346"/>
    <w:rsid w:val="00A82D1F"/>
    <w:rsid w:val="00A8668F"/>
    <w:rsid w:val="00A87415"/>
    <w:rsid w:val="00A9153E"/>
    <w:rsid w:val="00A91EAD"/>
    <w:rsid w:val="00A92BA1"/>
    <w:rsid w:val="00A951A7"/>
    <w:rsid w:val="00AA501A"/>
    <w:rsid w:val="00AB798F"/>
    <w:rsid w:val="00AB7F3B"/>
    <w:rsid w:val="00AC0039"/>
    <w:rsid w:val="00AC1040"/>
    <w:rsid w:val="00AC135F"/>
    <w:rsid w:val="00AC336B"/>
    <w:rsid w:val="00AC3721"/>
    <w:rsid w:val="00AC54B7"/>
    <w:rsid w:val="00AC6BC6"/>
    <w:rsid w:val="00AD2973"/>
    <w:rsid w:val="00AD47EE"/>
    <w:rsid w:val="00AD5815"/>
    <w:rsid w:val="00AD5DD7"/>
    <w:rsid w:val="00AE0F4E"/>
    <w:rsid w:val="00AE361D"/>
    <w:rsid w:val="00AE3797"/>
    <w:rsid w:val="00AE5821"/>
    <w:rsid w:val="00AE6124"/>
    <w:rsid w:val="00AF0D67"/>
    <w:rsid w:val="00AF36D6"/>
    <w:rsid w:val="00AF4359"/>
    <w:rsid w:val="00AF4FE2"/>
    <w:rsid w:val="00AF5752"/>
    <w:rsid w:val="00AF76EA"/>
    <w:rsid w:val="00B03FD0"/>
    <w:rsid w:val="00B06539"/>
    <w:rsid w:val="00B10171"/>
    <w:rsid w:val="00B15449"/>
    <w:rsid w:val="00B16019"/>
    <w:rsid w:val="00B211C1"/>
    <w:rsid w:val="00B2198A"/>
    <w:rsid w:val="00B27217"/>
    <w:rsid w:val="00B27C15"/>
    <w:rsid w:val="00B32270"/>
    <w:rsid w:val="00B32B3E"/>
    <w:rsid w:val="00B32C48"/>
    <w:rsid w:val="00B3654C"/>
    <w:rsid w:val="00B37F25"/>
    <w:rsid w:val="00B43A3F"/>
    <w:rsid w:val="00B44E1F"/>
    <w:rsid w:val="00B4615A"/>
    <w:rsid w:val="00B463FA"/>
    <w:rsid w:val="00B60B51"/>
    <w:rsid w:val="00B61EEA"/>
    <w:rsid w:val="00B620CD"/>
    <w:rsid w:val="00B62DE3"/>
    <w:rsid w:val="00B64997"/>
    <w:rsid w:val="00B763CA"/>
    <w:rsid w:val="00B774BF"/>
    <w:rsid w:val="00B82032"/>
    <w:rsid w:val="00B83171"/>
    <w:rsid w:val="00B838F7"/>
    <w:rsid w:val="00B913A1"/>
    <w:rsid w:val="00B93086"/>
    <w:rsid w:val="00BA19ED"/>
    <w:rsid w:val="00BA300B"/>
    <w:rsid w:val="00BA45FB"/>
    <w:rsid w:val="00BA4B8D"/>
    <w:rsid w:val="00BA59E2"/>
    <w:rsid w:val="00BA7900"/>
    <w:rsid w:val="00BB500C"/>
    <w:rsid w:val="00BC0F7D"/>
    <w:rsid w:val="00BC114C"/>
    <w:rsid w:val="00BC4103"/>
    <w:rsid w:val="00BC6F73"/>
    <w:rsid w:val="00BD2971"/>
    <w:rsid w:val="00BD69DB"/>
    <w:rsid w:val="00BE2A72"/>
    <w:rsid w:val="00BE3255"/>
    <w:rsid w:val="00BE3B9C"/>
    <w:rsid w:val="00BF128E"/>
    <w:rsid w:val="00BF1E1E"/>
    <w:rsid w:val="00C02C5C"/>
    <w:rsid w:val="00C054B3"/>
    <w:rsid w:val="00C07352"/>
    <w:rsid w:val="00C10F4F"/>
    <w:rsid w:val="00C146C0"/>
    <w:rsid w:val="00C1496A"/>
    <w:rsid w:val="00C15F7F"/>
    <w:rsid w:val="00C163A6"/>
    <w:rsid w:val="00C20823"/>
    <w:rsid w:val="00C2281E"/>
    <w:rsid w:val="00C23CE1"/>
    <w:rsid w:val="00C24837"/>
    <w:rsid w:val="00C26810"/>
    <w:rsid w:val="00C33079"/>
    <w:rsid w:val="00C34DDA"/>
    <w:rsid w:val="00C353F4"/>
    <w:rsid w:val="00C366B0"/>
    <w:rsid w:val="00C44553"/>
    <w:rsid w:val="00C45231"/>
    <w:rsid w:val="00C47C95"/>
    <w:rsid w:val="00C63424"/>
    <w:rsid w:val="00C63D49"/>
    <w:rsid w:val="00C657BF"/>
    <w:rsid w:val="00C72833"/>
    <w:rsid w:val="00C75869"/>
    <w:rsid w:val="00C7616D"/>
    <w:rsid w:val="00C80F1D"/>
    <w:rsid w:val="00C82174"/>
    <w:rsid w:val="00C83BD4"/>
    <w:rsid w:val="00C86A0A"/>
    <w:rsid w:val="00C93F40"/>
    <w:rsid w:val="00C95679"/>
    <w:rsid w:val="00C9693D"/>
    <w:rsid w:val="00C969B2"/>
    <w:rsid w:val="00CA3D0C"/>
    <w:rsid w:val="00CA6127"/>
    <w:rsid w:val="00CA7102"/>
    <w:rsid w:val="00CB445C"/>
    <w:rsid w:val="00CB4F7A"/>
    <w:rsid w:val="00CB51CC"/>
    <w:rsid w:val="00CC4C9A"/>
    <w:rsid w:val="00CC59FA"/>
    <w:rsid w:val="00CD0EA6"/>
    <w:rsid w:val="00CD45C9"/>
    <w:rsid w:val="00CD655A"/>
    <w:rsid w:val="00CE076D"/>
    <w:rsid w:val="00CE4C40"/>
    <w:rsid w:val="00CE61F5"/>
    <w:rsid w:val="00CF20E3"/>
    <w:rsid w:val="00CF78DE"/>
    <w:rsid w:val="00D008D3"/>
    <w:rsid w:val="00D04514"/>
    <w:rsid w:val="00D05632"/>
    <w:rsid w:val="00D074E7"/>
    <w:rsid w:val="00D07C26"/>
    <w:rsid w:val="00D109B3"/>
    <w:rsid w:val="00D1546F"/>
    <w:rsid w:val="00D17573"/>
    <w:rsid w:val="00D17864"/>
    <w:rsid w:val="00D23772"/>
    <w:rsid w:val="00D24583"/>
    <w:rsid w:val="00D3057E"/>
    <w:rsid w:val="00D309CC"/>
    <w:rsid w:val="00D36CBD"/>
    <w:rsid w:val="00D41667"/>
    <w:rsid w:val="00D42AC7"/>
    <w:rsid w:val="00D46431"/>
    <w:rsid w:val="00D53CC5"/>
    <w:rsid w:val="00D53FD8"/>
    <w:rsid w:val="00D56A52"/>
    <w:rsid w:val="00D57972"/>
    <w:rsid w:val="00D57991"/>
    <w:rsid w:val="00D6698F"/>
    <w:rsid w:val="00D673CA"/>
    <w:rsid w:val="00D675A9"/>
    <w:rsid w:val="00D733D5"/>
    <w:rsid w:val="00D738D6"/>
    <w:rsid w:val="00D755EB"/>
    <w:rsid w:val="00D77439"/>
    <w:rsid w:val="00D820C4"/>
    <w:rsid w:val="00D82C13"/>
    <w:rsid w:val="00D83477"/>
    <w:rsid w:val="00D836CB"/>
    <w:rsid w:val="00D857BA"/>
    <w:rsid w:val="00D8640F"/>
    <w:rsid w:val="00D866D7"/>
    <w:rsid w:val="00D86D4D"/>
    <w:rsid w:val="00D87497"/>
    <w:rsid w:val="00D877CA"/>
    <w:rsid w:val="00D87E00"/>
    <w:rsid w:val="00D9134D"/>
    <w:rsid w:val="00D970EA"/>
    <w:rsid w:val="00D97FCF"/>
    <w:rsid w:val="00DA1462"/>
    <w:rsid w:val="00DA27C2"/>
    <w:rsid w:val="00DA60EC"/>
    <w:rsid w:val="00DA65F1"/>
    <w:rsid w:val="00DA7A03"/>
    <w:rsid w:val="00DB0281"/>
    <w:rsid w:val="00DB1818"/>
    <w:rsid w:val="00DB5EF6"/>
    <w:rsid w:val="00DC309B"/>
    <w:rsid w:val="00DC4DA2"/>
    <w:rsid w:val="00DC7727"/>
    <w:rsid w:val="00DD03DF"/>
    <w:rsid w:val="00DD18AC"/>
    <w:rsid w:val="00DD22A8"/>
    <w:rsid w:val="00DD27CF"/>
    <w:rsid w:val="00DD4C17"/>
    <w:rsid w:val="00DD7EA0"/>
    <w:rsid w:val="00DD7FBF"/>
    <w:rsid w:val="00DE676A"/>
    <w:rsid w:val="00DF08DA"/>
    <w:rsid w:val="00DF2B1F"/>
    <w:rsid w:val="00DF6189"/>
    <w:rsid w:val="00DF62CD"/>
    <w:rsid w:val="00E00755"/>
    <w:rsid w:val="00E010D8"/>
    <w:rsid w:val="00E02C9F"/>
    <w:rsid w:val="00E02E2B"/>
    <w:rsid w:val="00E068AE"/>
    <w:rsid w:val="00E07D2B"/>
    <w:rsid w:val="00E100E0"/>
    <w:rsid w:val="00E10A8C"/>
    <w:rsid w:val="00E144A6"/>
    <w:rsid w:val="00E1558D"/>
    <w:rsid w:val="00E16486"/>
    <w:rsid w:val="00E16509"/>
    <w:rsid w:val="00E22E04"/>
    <w:rsid w:val="00E30687"/>
    <w:rsid w:val="00E40560"/>
    <w:rsid w:val="00E41341"/>
    <w:rsid w:val="00E413A1"/>
    <w:rsid w:val="00E44582"/>
    <w:rsid w:val="00E45E4A"/>
    <w:rsid w:val="00E52814"/>
    <w:rsid w:val="00E670FF"/>
    <w:rsid w:val="00E67C3E"/>
    <w:rsid w:val="00E72324"/>
    <w:rsid w:val="00E723B3"/>
    <w:rsid w:val="00E72ABE"/>
    <w:rsid w:val="00E74742"/>
    <w:rsid w:val="00E74944"/>
    <w:rsid w:val="00E75C6A"/>
    <w:rsid w:val="00E77645"/>
    <w:rsid w:val="00E834B8"/>
    <w:rsid w:val="00E84530"/>
    <w:rsid w:val="00E85A25"/>
    <w:rsid w:val="00E87309"/>
    <w:rsid w:val="00E87A96"/>
    <w:rsid w:val="00E91E7B"/>
    <w:rsid w:val="00EA35C5"/>
    <w:rsid w:val="00EA59EF"/>
    <w:rsid w:val="00EB22F4"/>
    <w:rsid w:val="00EC1F15"/>
    <w:rsid w:val="00EC3517"/>
    <w:rsid w:val="00EC454E"/>
    <w:rsid w:val="00EC4A25"/>
    <w:rsid w:val="00EC79E8"/>
    <w:rsid w:val="00ED0958"/>
    <w:rsid w:val="00ED10D5"/>
    <w:rsid w:val="00ED2E9E"/>
    <w:rsid w:val="00EE0D55"/>
    <w:rsid w:val="00EE2719"/>
    <w:rsid w:val="00EE31AE"/>
    <w:rsid w:val="00EE4AD0"/>
    <w:rsid w:val="00EE57BC"/>
    <w:rsid w:val="00EE5AA7"/>
    <w:rsid w:val="00EF1717"/>
    <w:rsid w:val="00EF433E"/>
    <w:rsid w:val="00EF4B21"/>
    <w:rsid w:val="00EF718A"/>
    <w:rsid w:val="00F025A2"/>
    <w:rsid w:val="00F027A2"/>
    <w:rsid w:val="00F0286F"/>
    <w:rsid w:val="00F03D8B"/>
    <w:rsid w:val="00F0422A"/>
    <w:rsid w:val="00F04712"/>
    <w:rsid w:val="00F0567B"/>
    <w:rsid w:val="00F05950"/>
    <w:rsid w:val="00F064C8"/>
    <w:rsid w:val="00F07B00"/>
    <w:rsid w:val="00F1639A"/>
    <w:rsid w:val="00F20DA5"/>
    <w:rsid w:val="00F21311"/>
    <w:rsid w:val="00F21696"/>
    <w:rsid w:val="00F22EC7"/>
    <w:rsid w:val="00F2340C"/>
    <w:rsid w:val="00F264A9"/>
    <w:rsid w:val="00F3025B"/>
    <w:rsid w:val="00F31878"/>
    <w:rsid w:val="00F31A38"/>
    <w:rsid w:val="00F32234"/>
    <w:rsid w:val="00F325C8"/>
    <w:rsid w:val="00F3263B"/>
    <w:rsid w:val="00F33616"/>
    <w:rsid w:val="00F36DC7"/>
    <w:rsid w:val="00F40BE4"/>
    <w:rsid w:val="00F417A1"/>
    <w:rsid w:val="00F50979"/>
    <w:rsid w:val="00F614F2"/>
    <w:rsid w:val="00F61745"/>
    <w:rsid w:val="00F62112"/>
    <w:rsid w:val="00F62AEB"/>
    <w:rsid w:val="00F63709"/>
    <w:rsid w:val="00F63841"/>
    <w:rsid w:val="00F64730"/>
    <w:rsid w:val="00F653B8"/>
    <w:rsid w:val="00F65B6A"/>
    <w:rsid w:val="00F70647"/>
    <w:rsid w:val="00F74935"/>
    <w:rsid w:val="00F75917"/>
    <w:rsid w:val="00F8253B"/>
    <w:rsid w:val="00F91D40"/>
    <w:rsid w:val="00F978B5"/>
    <w:rsid w:val="00FA1266"/>
    <w:rsid w:val="00FA2910"/>
    <w:rsid w:val="00FA5F0C"/>
    <w:rsid w:val="00FA65D0"/>
    <w:rsid w:val="00FB56EC"/>
    <w:rsid w:val="00FC1192"/>
    <w:rsid w:val="00FC3923"/>
    <w:rsid w:val="00FC41AB"/>
    <w:rsid w:val="00FC671A"/>
    <w:rsid w:val="00FC78C8"/>
    <w:rsid w:val="00FD1E6E"/>
    <w:rsid w:val="00FD28D0"/>
    <w:rsid w:val="00FD2E2F"/>
    <w:rsid w:val="00FD2F5C"/>
    <w:rsid w:val="00FD3696"/>
    <w:rsid w:val="00FE092E"/>
    <w:rsid w:val="00FE2A7F"/>
    <w:rsid w:val="00FE43DD"/>
    <w:rsid w:val="00FE59EB"/>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rsid w:val="00542052"/>
    <w:rPr>
      <w:sz w:val="16"/>
      <w:szCs w:val="16"/>
    </w:rPr>
  </w:style>
  <w:style w:type="paragraph" w:styleId="CommentText">
    <w:name w:val="annotation text"/>
    <w:basedOn w:val="Normal"/>
    <w:link w:val="CommentTextChar"/>
    <w:rsid w:val="00542052"/>
    <w:rPr>
      <w:sz w:val="20"/>
      <w:szCs w:val="20"/>
    </w:rPr>
  </w:style>
  <w:style w:type="character" w:customStyle="1" w:styleId="CommentTextChar">
    <w:name w:val="Comment Text Char"/>
    <w:basedOn w:val="DefaultParagraphFont"/>
    <w:link w:val="CommentTex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locked/>
    <w:rsid w:val="003844E2"/>
    <w:rPr>
      <w:rFonts w:ascii="Arial" w:hAnsi="Arial" w:cs="Arial"/>
      <w:lang w:eastAsia="en-US"/>
    </w:rPr>
  </w:style>
  <w:style w:type="paragraph" w:customStyle="1" w:styleId="CRCoverPage">
    <w:name w:val="CR Cover Page"/>
    <w:next w:val="Normal"/>
    <w:link w:val="CRCoverPageChar"/>
    <w:rsid w:val="003844E2"/>
    <w:pPr>
      <w:spacing w:after="120"/>
    </w:pPr>
    <w:rPr>
      <w:rFonts w:ascii="Arial" w:hAnsi="Arial" w:cs="Arial"/>
      <w:lang w:eastAsia="en-US"/>
    </w:rPr>
  </w:style>
  <w:style w:type="character" w:customStyle="1" w:styleId="HeaderChar">
    <w:name w:val="Header Char"/>
    <w:basedOn w:val="DefaultParagraphFont"/>
    <w:link w:val="Header"/>
    <w:rsid w:val="003E3013"/>
    <w:rPr>
      <w:rFonts w:ascii="Arial" w:hAnsi="Arial"/>
      <w:b/>
      <w:noProof/>
      <w:sz w:val="18"/>
      <w:lang w:eastAsia="ja-JP"/>
    </w:rPr>
  </w:style>
  <w:style w:type="character" w:customStyle="1" w:styleId="TALChar">
    <w:name w:val="TAL Char"/>
    <w:link w:val="TAL"/>
    <w:qFormat/>
    <w:rsid w:val="00616610"/>
    <w:rPr>
      <w:rFonts w:ascii="Arial" w:hAnsi="Arial"/>
      <w:sz w:val="18"/>
      <w:szCs w:val="24"/>
      <w:lang w:val="en-US" w:eastAsia="zh-CN"/>
    </w:rPr>
  </w:style>
  <w:style w:type="paragraph" w:styleId="NormalWeb">
    <w:name w:val="Normal (Web)"/>
    <w:basedOn w:val="Normal"/>
    <w:uiPriority w:val="99"/>
    <w:unhideWhenUsed/>
    <w:qFormat/>
    <w:rsid w:val="00616610"/>
    <w:pPr>
      <w:spacing w:before="100" w:beforeAutospacing="1" w:after="100" w:afterAutospacing="1"/>
    </w:pPr>
    <w:rPr>
      <w:rFonts w:ascii="MS PGothic" w:eastAsia="MS PGothic" w:hAnsi="MS PGothic" w:cs="MS PGothic"/>
      <w:lang w:eastAsia="ja-JP"/>
    </w:rPr>
  </w:style>
  <w:style w:type="paragraph" w:customStyle="1" w:styleId="Bullets">
    <w:name w:val="Bullets"/>
    <w:basedOn w:val="Normal"/>
    <w:qFormat/>
    <w:rsid w:val="00616610"/>
    <w:pPr>
      <w:numPr>
        <w:numId w:val="46"/>
      </w:numPr>
      <w:overflowPunct w:val="0"/>
      <w:autoSpaceDE w:val="0"/>
      <w:autoSpaceDN w:val="0"/>
      <w:adjustRightInd w:val="0"/>
      <w:spacing w:after="180"/>
      <w:textAlignment w:val="baseline"/>
    </w:pPr>
    <w:rPr>
      <w:rFonts w:eastAsia="Batang"/>
      <w:bCs/>
      <w:iCs/>
      <w:lang w:val="en-GB" w:eastAsia="en-US"/>
    </w:rPr>
  </w:style>
  <w:style w:type="paragraph" w:customStyle="1" w:styleId="bullet2">
    <w:name w:val="bullet2"/>
    <w:basedOn w:val="Normal"/>
    <w:qFormat/>
    <w:rsid w:val="00616610"/>
    <w:pPr>
      <w:numPr>
        <w:ilvl w:val="1"/>
        <w:numId w:val="46"/>
      </w:numPr>
    </w:pPr>
    <w:rPr>
      <w:rFonts w:ascii="Times" w:eastAsia="Batang" w:hAnsi="Times"/>
      <w:sz w:val="20"/>
      <w:lang w:val="en-GB" w:eastAsia="en-US"/>
    </w:rPr>
  </w:style>
  <w:style w:type="paragraph" w:customStyle="1" w:styleId="bullet3">
    <w:name w:val="bullet3"/>
    <w:basedOn w:val="Normal"/>
    <w:qFormat/>
    <w:rsid w:val="00616610"/>
    <w:pPr>
      <w:numPr>
        <w:ilvl w:val="2"/>
        <w:numId w:val="46"/>
      </w:numPr>
    </w:pPr>
    <w:rPr>
      <w:rFonts w:ascii="Times" w:eastAsia="Batang" w:hAnsi="Times"/>
      <w:sz w:val="20"/>
      <w:lang w:val="en-GB" w:eastAsia="en-US"/>
    </w:rPr>
  </w:style>
  <w:style w:type="paragraph" w:customStyle="1" w:styleId="bullet4">
    <w:name w:val="bullet4"/>
    <w:basedOn w:val="Normal"/>
    <w:qFormat/>
    <w:rsid w:val="00616610"/>
    <w:pPr>
      <w:numPr>
        <w:ilvl w:val="3"/>
        <w:numId w:val="46"/>
      </w:numPr>
    </w:pPr>
    <w:rPr>
      <w:rFonts w:ascii="Times" w:eastAsia="Batang" w:hAnsi="Times"/>
      <w:sz w:val="20"/>
      <w:lang w:val="en-GB" w:eastAsia="en-US"/>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E413A1"/>
    <w:pPr>
      <w:overflowPunct w:val="0"/>
      <w:autoSpaceDE w:val="0"/>
      <w:autoSpaceDN w:val="0"/>
      <w:adjustRightInd w:val="0"/>
      <w:spacing w:before="100" w:beforeAutospacing="1" w:after="180"/>
      <w:textAlignment w:val="baseline"/>
    </w:pPr>
    <w:rPr>
      <w:b/>
      <w:bCs/>
      <w:lang w:eastAsia="x-none"/>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E413A1"/>
    <w:rPr>
      <w:b/>
      <w:bCs/>
      <w:sz w:val="24"/>
      <w:szCs w:val="24"/>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18259999">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287</TotalTime>
  <Pages>3</Pages>
  <Words>1045</Words>
  <Characters>5958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6990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83</cp:revision>
  <cp:lastPrinted>2019-02-25T14:05:00Z</cp:lastPrinted>
  <dcterms:created xsi:type="dcterms:W3CDTF">2023-08-11T23:05:00Z</dcterms:created>
  <dcterms:modified xsi:type="dcterms:W3CDTF">2024-05-13T05:13:00Z</dcterms:modified>
  <cp:category/>
</cp:coreProperties>
</file>